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51" w:rsidRPr="00560846" w:rsidRDefault="00A15B5A" w:rsidP="00C67A96">
      <w:pPr>
        <w:spacing w:line="276" w:lineRule="auto"/>
        <w:rPr>
          <w:rFonts w:ascii="Arial" w:hAnsi="Arial" w:cs="Arial"/>
          <w:b/>
          <w:i/>
          <w:w w:val="110"/>
          <w:sz w:val="24"/>
          <w:szCs w:val="24"/>
          <w:lang w:val="fr-CA"/>
        </w:rPr>
      </w:pPr>
      <w:bookmarkStart w:id="0" w:name="lt_pId000"/>
      <w:bookmarkStart w:id="1" w:name="_GoBack"/>
      <w:bookmarkEnd w:id="1"/>
      <w:r w:rsidRPr="00560846">
        <w:rPr>
          <w:rFonts w:ascii="Arial" w:hAnsi="Arial" w:cs="Arial"/>
          <w:b/>
          <w:i/>
          <w:w w:val="110"/>
          <w:sz w:val="24"/>
          <w:szCs w:val="24"/>
          <w:lang w:val="fr-CA"/>
        </w:rPr>
        <w:t xml:space="preserve">Qu’est-ce que </w:t>
      </w:r>
      <w:r w:rsidR="008B19D4">
        <w:rPr>
          <w:rFonts w:ascii="Arial" w:hAnsi="Arial" w:cs="Arial"/>
          <w:b/>
          <w:i/>
          <w:w w:val="110"/>
          <w:sz w:val="24"/>
          <w:szCs w:val="24"/>
          <w:lang w:val="fr-CA"/>
        </w:rPr>
        <w:t>le fonds de</w:t>
      </w:r>
      <w:r w:rsidRPr="00560846">
        <w:rPr>
          <w:rFonts w:ascii="Arial" w:hAnsi="Arial" w:cs="Arial"/>
          <w:b/>
          <w:i/>
          <w:w w:val="110"/>
          <w:sz w:val="24"/>
          <w:szCs w:val="24"/>
          <w:lang w:val="fr-CA"/>
        </w:rPr>
        <w:t xml:space="preserve"> réserve de remplacement?</w:t>
      </w:r>
      <w:bookmarkEnd w:id="0"/>
      <w:r w:rsidR="007B1DB3" w:rsidRPr="00560846">
        <w:rPr>
          <w:rFonts w:ascii="Arial" w:hAnsi="Arial" w:cs="Arial"/>
          <w:b/>
          <w:i/>
          <w:w w:val="110"/>
          <w:sz w:val="24"/>
          <w:szCs w:val="24"/>
          <w:lang w:val="fr-CA"/>
        </w:rPr>
        <w:t xml:space="preserve"> </w:t>
      </w:r>
    </w:p>
    <w:p w:rsidR="00CF3151" w:rsidRPr="00560846" w:rsidRDefault="00291F05" w:rsidP="00C67A96">
      <w:pPr>
        <w:spacing w:line="276" w:lineRule="auto"/>
        <w:rPr>
          <w:rFonts w:ascii="Arial" w:hAnsi="Arial" w:cs="Arial"/>
          <w:w w:val="110"/>
          <w:sz w:val="24"/>
          <w:szCs w:val="24"/>
          <w:lang w:val="fr-CA"/>
        </w:rPr>
      </w:pPr>
    </w:p>
    <w:p w:rsidR="006A2A8F" w:rsidRPr="00560846" w:rsidRDefault="00F82669" w:rsidP="008B19D4">
      <w:pPr>
        <w:spacing w:line="276" w:lineRule="auto"/>
        <w:rPr>
          <w:rFonts w:ascii="Arial" w:eastAsia="Gill Sans Std" w:hAnsi="Arial" w:cs="Arial"/>
          <w:color w:val="000000"/>
          <w:w w:val="105"/>
          <w:sz w:val="24"/>
          <w:szCs w:val="24"/>
          <w:lang w:val="fr-CA"/>
        </w:rPr>
      </w:pPr>
      <w:bookmarkStart w:id="2" w:name="lt_pId001"/>
      <w:r w:rsidRPr="00560846">
        <w:rPr>
          <w:rFonts w:ascii="Arial" w:hAnsi="Arial" w:cs="Arial"/>
          <w:color w:val="000000"/>
          <w:sz w:val="24"/>
          <w:szCs w:val="24"/>
          <w:lang w:val="fr-CA"/>
        </w:rPr>
        <w:t>L</w:t>
      </w:r>
      <w:r w:rsidR="008B19D4">
        <w:rPr>
          <w:rFonts w:ascii="Arial" w:hAnsi="Arial" w:cs="Arial"/>
          <w:color w:val="000000"/>
          <w:sz w:val="24"/>
          <w:szCs w:val="24"/>
          <w:lang w:val="fr-CA"/>
        </w:rPr>
        <w:t>e fonds de</w:t>
      </w:r>
      <w:r w:rsidRPr="00560846">
        <w:rPr>
          <w:rFonts w:ascii="Arial" w:hAnsi="Arial" w:cs="Arial"/>
          <w:color w:val="000000"/>
          <w:sz w:val="24"/>
          <w:szCs w:val="24"/>
          <w:lang w:val="fr-CA"/>
        </w:rPr>
        <w:t xml:space="preserve"> réserve de remplacement</w:t>
      </w:r>
      <w:r w:rsidR="008B19D4">
        <w:rPr>
          <w:rFonts w:ascii="Arial" w:hAnsi="Arial" w:cs="Arial"/>
          <w:color w:val="000000"/>
          <w:sz w:val="24"/>
          <w:szCs w:val="24"/>
          <w:lang w:val="fr-CA"/>
        </w:rPr>
        <w:t xml:space="preserve"> (ou réserve de remplacement)</w:t>
      </w:r>
      <w:r w:rsidRPr="00560846">
        <w:rPr>
          <w:rFonts w:ascii="Arial" w:hAnsi="Arial" w:cs="Arial"/>
          <w:color w:val="000000"/>
          <w:sz w:val="24"/>
          <w:szCs w:val="24"/>
          <w:lang w:val="fr-CA"/>
        </w:rPr>
        <w:t xml:space="preserve"> est un fonds que conserve chaque Première Nation en vertu de l'accord d'exploitation conclu avec la SCHL.</w:t>
      </w:r>
      <w:bookmarkStart w:id="3" w:name="lt_pId002"/>
      <w:bookmarkEnd w:id="2"/>
      <w:r w:rsidRPr="00560846">
        <w:rPr>
          <w:rFonts w:ascii="Arial" w:hAnsi="Arial" w:cs="Arial"/>
          <w:color w:val="000000"/>
          <w:sz w:val="24"/>
          <w:szCs w:val="24"/>
          <w:lang w:val="fr-CA"/>
        </w:rPr>
        <w:t xml:space="preserve"> </w:t>
      </w:r>
      <w:r w:rsidR="00E212EB" w:rsidRPr="00560846">
        <w:rPr>
          <w:rFonts w:ascii="Arial" w:hAnsi="Arial" w:cs="Arial"/>
          <w:w w:val="110"/>
          <w:sz w:val="24"/>
          <w:szCs w:val="24"/>
          <w:lang w:val="fr-CA"/>
        </w:rPr>
        <w:t xml:space="preserve">La réserve sert à remplacer ou à réparer des </w:t>
      </w:r>
      <w:r w:rsidR="00E212EB" w:rsidRPr="00560846">
        <w:rPr>
          <w:rFonts w:ascii="Arial" w:hAnsi="Arial" w:cs="Arial"/>
          <w:i/>
          <w:w w:val="110"/>
          <w:sz w:val="24"/>
          <w:szCs w:val="24"/>
          <w:lang w:val="fr-CA"/>
        </w:rPr>
        <w:t>éléments d’immobilisations</w:t>
      </w:r>
      <w:r w:rsidR="00E212EB" w:rsidRPr="00560846">
        <w:rPr>
          <w:rFonts w:ascii="Arial" w:hAnsi="Arial" w:cs="Arial"/>
          <w:w w:val="110"/>
          <w:sz w:val="24"/>
          <w:szCs w:val="24"/>
          <w:lang w:val="fr-CA"/>
        </w:rPr>
        <w:t>.</w:t>
      </w:r>
      <w:r w:rsidR="00E212EB" w:rsidRPr="00560846">
        <w:rPr>
          <w:rFonts w:ascii="Arial" w:hAnsi="Arial" w:cs="Arial"/>
          <w:w w:val="110"/>
          <w:sz w:val="24"/>
          <w:szCs w:val="24"/>
          <w:lang w:val="fr-CA"/>
        </w:rPr>
        <w:br/>
      </w:r>
      <w:bookmarkEnd w:id="3"/>
      <w:r w:rsidR="007B1DB3" w:rsidRPr="00560846">
        <w:rPr>
          <w:rFonts w:ascii="Arial" w:hAnsi="Arial" w:cs="Arial"/>
          <w:spacing w:val="-14"/>
          <w:w w:val="110"/>
          <w:sz w:val="24"/>
          <w:szCs w:val="24"/>
          <w:lang w:val="fr-CA"/>
        </w:rPr>
        <w:t xml:space="preserve"> </w:t>
      </w:r>
    </w:p>
    <w:p w:rsidR="006A2A8F" w:rsidRPr="00560846" w:rsidRDefault="00F82669" w:rsidP="006A2A8F">
      <w:pPr>
        <w:spacing w:line="276" w:lineRule="auto"/>
        <w:ind w:right="372"/>
        <w:rPr>
          <w:rFonts w:ascii="Arial" w:hAnsi="Arial" w:cs="Arial"/>
          <w:spacing w:val="-10"/>
          <w:w w:val="110"/>
          <w:sz w:val="24"/>
          <w:szCs w:val="24"/>
          <w:lang w:val="fr-CA"/>
        </w:rPr>
      </w:pPr>
      <w:bookmarkStart w:id="4" w:name="lt_pId003"/>
      <w:r w:rsidRPr="00560846">
        <w:rPr>
          <w:rFonts w:ascii="Arial" w:eastAsia="Gill Sans Std" w:hAnsi="Arial" w:cs="Arial"/>
          <w:color w:val="000000"/>
          <w:w w:val="105"/>
          <w:sz w:val="24"/>
          <w:szCs w:val="24"/>
          <w:lang w:val="fr-CA"/>
        </w:rPr>
        <w:t>Divers éléments d’immobilisations sont associés à un ensemble d’habitation, la plupart d’entre eux ont une longue durée de vie. Il s’agit</w:t>
      </w:r>
      <w:bookmarkStart w:id="5" w:name="lt_pId004"/>
      <w:bookmarkEnd w:id="4"/>
      <w:r w:rsidRPr="00560846">
        <w:rPr>
          <w:rFonts w:ascii="Arial" w:eastAsia="Gill Sans Std" w:hAnsi="Arial" w:cs="Arial"/>
          <w:color w:val="000000"/>
          <w:w w:val="105"/>
          <w:sz w:val="24"/>
          <w:szCs w:val="24"/>
          <w:lang w:val="fr-CA"/>
        </w:rPr>
        <w:t> </w:t>
      </w:r>
      <w:r w:rsidR="007B1DB3" w:rsidRPr="00560846">
        <w:rPr>
          <w:rFonts w:ascii="Arial" w:hAnsi="Arial" w:cs="Arial"/>
          <w:spacing w:val="-10"/>
          <w:w w:val="110"/>
          <w:sz w:val="24"/>
          <w:szCs w:val="24"/>
          <w:lang w:val="fr-CA"/>
        </w:rPr>
        <w:t>:</w:t>
      </w:r>
      <w:bookmarkEnd w:id="5"/>
    </w:p>
    <w:p w:rsidR="006A2A8F" w:rsidRPr="00560846" w:rsidRDefault="0058776E" w:rsidP="006A2A8F">
      <w:pPr>
        <w:pStyle w:val="ListParagraph"/>
        <w:numPr>
          <w:ilvl w:val="0"/>
          <w:numId w:val="13"/>
        </w:numPr>
        <w:spacing w:line="276" w:lineRule="auto"/>
        <w:ind w:right="372"/>
        <w:rPr>
          <w:rFonts w:ascii="Arial" w:hAnsi="Arial" w:cs="Arial"/>
          <w:lang w:val="fr-CA"/>
        </w:rPr>
      </w:pPr>
      <w:bookmarkStart w:id="6" w:name="lt_pId005"/>
      <w:r w:rsidRPr="00560846">
        <w:rPr>
          <w:rFonts w:ascii="Arial" w:hAnsi="Arial" w:cs="Arial"/>
          <w:w w:val="110"/>
          <w:lang w:val="fr-CA"/>
        </w:rPr>
        <w:t>d’importants composants, services et systèmes du bâtiment et de la propriété</w:t>
      </w:r>
      <w:bookmarkEnd w:id="6"/>
      <w:r w:rsidR="00F82669" w:rsidRPr="00560846">
        <w:rPr>
          <w:rFonts w:ascii="Arial" w:hAnsi="Arial" w:cs="Arial"/>
          <w:w w:val="110"/>
          <w:lang w:val="fr-CA"/>
        </w:rPr>
        <w:t>;</w:t>
      </w:r>
    </w:p>
    <w:p w:rsidR="006A2A8F" w:rsidRPr="00560846" w:rsidRDefault="00040406" w:rsidP="006A2A8F">
      <w:pPr>
        <w:pStyle w:val="ListParagraph"/>
        <w:numPr>
          <w:ilvl w:val="0"/>
          <w:numId w:val="13"/>
        </w:numPr>
        <w:spacing w:line="276" w:lineRule="auto"/>
        <w:ind w:right="372"/>
        <w:rPr>
          <w:rFonts w:ascii="Arial" w:hAnsi="Arial" w:cs="Arial"/>
          <w:lang w:val="fr-CA"/>
        </w:rPr>
      </w:pPr>
      <w:bookmarkStart w:id="7" w:name="lt_pId006"/>
      <w:r w:rsidRPr="00560846">
        <w:rPr>
          <w:rFonts w:ascii="Arial" w:hAnsi="Arial" w:cs="Arial"/>
          <w:w w:val="110"/>
          <w:lang w:val="fr-CA"/>
        </w:rPr>
        <w:t>d’installations et d’équipement de l’ensemble d’habitation</w:t>
      </w:r>
      <w:bookmarkEnd w:id="7"/>
      <w:r w:rsidR="00F82669" w:rsidRPr="00560846">
        <w:rPr>
          <w:rFonts w:ascii="Arial" w:hAnsi="Arial" w:cs="Arial"/>
          <w:w w:val="110"/>
          <w:lang w:val="fr-CA"/>
        </w:rPr>
        <w:t>;</w:t>
      </w:r>
    </w:p>
    <w:p w:rsidR="006A2A8F" w:rsidRPr="00560846" w:rsidRDefault="008B19D4" w:rsidP="006A2A8F">
      <w:pPr>
        <w:pStyle w:val="ListParagraph"/>
        <w:numPr>
          <w:ilvl w:val="0"/>
          <w:numId w:val="13"/>
        </w:numPr>
        <w:spacing w:line="276" w:lineRule="auto"/>
        <w:ind w:right="372"/>
        <w:rPr>
          <w:rFonts w:ascii="Arial" w:hAnsi="Arial" w:cs="Arial"/>
          <w:lang w:val="fr-CA"/>
        </w:rPr>
      </w:pPr>
      <w:bookmarkStart w:id="8" w:name="lt_pId007"/>
      <w:r>
        <w:rPr>
          <w:rFonts w:ascii="Arial" w:hAnsi="Arial" w:cs="Arial"/>
          <w:w w:val="110"/>
          <w:lang w:val="fr-CA"/>
        </w:rPr>
        <w:t xml:space="preserve">d’éléments nécessitant </w:t>
      </w:r>
      <w:r w:rsidR="00CD42FD" w:rsidRPr="00560846">
        <w:rPr>
          <w:rFonts w:ascii="Arial" w:hAnsi="Arial" w:cs="Arial"/>
          <w:w w:val="110"/>
          <w:lang w:val="fr-CA"/>
        </w:rPr>
        <w:t xml:space="preserve">d’importantes réparations ou </w:t>
      </w:r>
      <w:r w:rsidR="00F82669" w:rsidRPr="00560846">
        <w:rPr>
          <w:rFonts w:ascii="Arial" w:hAnsi="Arial" w:cs="Arial"/>
          <w:w w:val="110"/>
          <w:lang w:val="fr-CA"/>
        </w:rPr>
        <w:t>r</w:t>
      </w:r>
      <w:r w:rsidR="00EC1D79" w:rsidRPr="00560846">
        <w:rPr>
          <w:rFonts w:ascii="Arial" w:hAnsi="Arial" w:cs="Arial"/>
          <w:w w:val="110"/>
          <w:lang w:val="fr-CA"/>
        </w:rPr>
        <w:t>é</w:t>
      </w:r>
      <w:r w:rsidR="00F82669" w:rsidRPr="00560846">
        <w:rPr>
          <w:rFonts w:ascii="Arial" w:hAnsi="Arial" w:cs="Arial"/>
          <w:w w:val="110"/>
          <w:lang w:val="fr-CA"/>
        </w:rPr>
        <w:t>novations</w:t>
      </w:r>
      <w:bookmarkEnd w:id="8"/>
      <w:r w:rsidR="00F82669" w:rsidRPr="00560846">
        <w:rPr>
          <w:rFonts w:ascii="Arial" w:hAnsi="Arial" w:cs="Arial"/>
          <w:w w:val="110"/>
          <w:lang w:val="fr-CA"/>
        </w:rPr>
        <w:t>.</w:t>
      </w:r>
    </w:p>
    <w:p w:rsidR="006A2A8F" w:rsidRPr="00560846" w:rsidRDefault="00291F05" w:rsidP="006A2A8F">
      <w:pPr>
        <w:pStyle w:val="BodyText"/>
        <w:spacing w:line="276" w:lineRule="auto"/>
        <w:ind w:left="0" w:right="14"/>
        <w:rPr>
          <w:rFonts w:ascii="Arial" w:eastAsiaTheme="minorHAnsi" w:hAnsi="Arial" w:cs="Arial"/>
          <w:i w:val="0"/>
          <w:sz w:val="24"/>
          <w:szCs w:val="24"/>
          <w:lang w:val="fr-CA"/>
        </w:rPr>
      </w:pPr>
    </w:p>
    <w:p w:rsidR="001E26E1" w:rsidRPr="00560846" w:rsidRDefault="00F82669" w:rsidP="006A2A8F">
      <w:pPr>
        <w:pStyle w:val="BodyText"/>
        <w:spacing w:line="276" w:lineRule="auto"/>
        <w:ind w:left="0" w:right="14"/>
        <w:rPr>
          <w:rFonts w:ascii="Arial" w:hAnsi="Arial" w:cs="Arial"/>
          <w:sz w:val="24"/>
          <w:szCs w:val="24"/>
          <w:lang w:val="fr-CA"/>
        </w:rPr>
      </w:pPr>
      <w:bookmarkStart w:id="9" w:name="lt_pId008"/>
      <w:r w:rsidRPr="00560846">
        <w:rPr>
          <w:rFonts w:ascii="Arial" w:hAnsi="Arial" w:cs="Arial"/>
          <w:i w:val="0"/>
          <w:w w:val="110"/>
          <w:sz w:val="24"/>
          <w:szCs w:val="24"/>
          <w:lang w:val="fr-CA"/>
        </w:rPr>
        <w:t>En g</w:t>
      </w:r>
      <w:r w:rsidR="00EC1D79" w:rsidRPr="00560846">
        <w:rPr>
          <w:rFonts w:ascii="Arial" w:hAnsi="Arial" w:cs="Arial"/>
          <w:i w:val="0"/>
          <w:w w:val="110"/>
          <w:sz w:val="24"/>
          <w:szCs w:val="24"/>
          <w:lang w:val="fr-CA"/>
        </w:rPr>
        <w:t>é</w:t>
      </w:r>
      <w:r w:rsidRPr="00560846">
        <w:rPr>
          <w:rFonts w:ascii="Arial" w:hAnsi="Arial" w:cs="Arial"/>
          <w:i w:val="0"/>
          <w:w w:val="110"/>
          <w:sz w:val="24"/>
          <w:szCs w:val="24"/>
          <w:lang w:val="fr-CA"/>
        </w:rPr>
        <w:t>n</w:t>
      </w:r>
      <w:r w:rsidR="00EC1D79" w:rsidRPr="00560846">
        <w:rPr>
          <w:rFonts w:ascii="Arial" w:hAnsi="Arial" w:cs="Arial"/>
          <w:i w:val="0"/>
          <w:w w:val="110"/>
          <w:sz w:val="24"/>
          <w:szCs w:val="24"/>
          <w:lang w:val="fr-CA"/>
        </w:rPr>
        <w:t>é</w:t>
      </w:r>
      <w:r w:rsidRPr="00560846">
        <w:rPr>
          <w:rFonts w:ascii="Arial" w:hAnsi="Arial" w:cs="Arial"/>
          <w:i w:val="0"/>
          <w:w w:val="110"/>
          <w:sz w:val="24"/>
          <w:szCs w:val="24"/>
          <w:lang w:val="fr-CA"/>
        </w:rPr>
        <w:t>ral,</w:t>
      </w:r>
      <w:r w:rsidR="00EC1D79" w:rsidRPr="00560846">
        <w:rPr>
          <w:rFonts w:ascii="Arial" w:hAnsi="Arial" w:cs="Arial"/>
          <w:i w:val="0"/>
          <w:w w:val="110"/>
          <w:sz w:val="24"/>
          <w:szCs w:val="24"/>
          <w:lang w:val="fr-CA"/>
        </w:rPr>
        <w:t xml:space="preserve"> les éléments d'immobilisations ont une durée utile prévue qui varie selon leur qualité et l'état de l'ensemble d’habitation.</w:t>
      </w:r>
      <w:bookmarkStart w:id="10" w:name="lt_pId009"/>
      <w:bookmarkEnd w:id="9"/>
      <w:r w:rsidR="00EC1D79" w:rsidRPr="00560846">
        <w:rPr>
          <w:rFonts w:ascii="Arial" w:hAnsi="Arial" w:cs="Arial"/>
          <w:i w:val="0"/>
          <w:w w:val="110"/>
          <w:sz w:val="24"/>
          <w:szCs w:val="24"/>
          <w:lang w:val="fr-CA"/>
        </w:rPr>
        <w:t xml:space="preserve"> Quand il n’est plus</w:t>
      </w:r>
      <w:r w:rsidR="00EC1D79" w:rsidRPr="00560846">
        <w:rPr>
          <w:rFonts w:asciiTheme="minorHAnsi" w:eastAsiaTheme="minorHAnsi" w:hAnsiTheme="minorHAnsi"/>
          <w:i w:val="0"/>
          <w:color w:val="000000"/>
          <w:sz w:val="22"/>
          <w:szCs w:val="22"/>
          <w:lang w:val="fr-CA"/>
        </w:rPr>
        <w:t xml:space="preserve"> </w:t>
      </w:r>
      <w:r w:rsidR="00EC1D79" w:rsidRPr="00560846">
        <w:rPr>
          <w:rFonts w:ascii="Arial" w:hAnsi="Arial" w:cs="Arial"/>
          <w:i w:val="0"/>
          <w:w w:val="110"/>
          <w:sz w:val="24"/>
          <w:szCs w:val="24"/>
          <w:lang w:val="fr-CA"/>
        </w:rPr>
        <w:t>justifié de réparer ou d'entretenir un élément d'immobilisations parce que sa durée utile ne pourrait être prolongée pour une période raisonnable, on considère la durée utile comme terminée.</w:t>
      </w:r>
      <w:bookmarkStart w:id="11" w:name="lt_pId010"/>
      <w:bookmarkEnd w:id="10"/>
      <w:r w:rsidR="00EC1D79" w:rsidRPr="00560846">
        <w:rPr>
          <w:rFonts w:ascii="Arial" w:hAnsi="Arial" w:cs="Arial"/>
          <w:i w:val="0"/>
          <w:w w:val="110"/>
          <w:sz w:val="24"/>
          <w:szCs w:val="24"/>
          <w:lang w:val="fr-CA"/>
        </w:rPr>
        <w:t xml:space="preserve"> Pour plus de renseignements</w:t>
      </w:r>
      <w:r w:rsidR="007B1DB3" w:rsidRPr="00560846">
        <w:rPr>
          <w:rFonts w:ascii="Arial" w:hAnsi="Arial" w:cs="Arial"/>
          <w:i w:val="0"/>
          <w:sz w:val="24"/>
          <w:szCs w:val="24"/>
          <w:lang w:val="fr-CA"/>
        </w:rPr>
        <w:t>,</w:t>
      </w:r>
      <w:r w:rsidR="00EC1D79" w:rsidRPr="00560846">
        <w:rPr>
          <w:rFonts w:ascii="Arial" w:hAnsi="Arial" w:cs="Arial"/>
          <w:i w:val="0"/>
          <w:sz w:val="24"/>
          <w:szCs w:val="24"/>
          <w:lang w:val="fr-CA"/>
        </w:rPr>
        <w:t xml:space="preserve"> veuillez vous reporter à la liste de vérification</w:t>
      </w:r>
      <w:r w:rsidR="002262E5">
        <w:rPr>
          <w:rFonts w:ascii="Arial" w:hAnsi="Arial" w:cs="Arial"/>
          <w:i w:val="0"/>
          <w:sz w:val="24"/>
          <w:szCs w:val="24"/>
          <w:lang w:val="fr-CA"/>
        </w:rPr>
        <w:t xml:space="preserve"> « Lignes directrices relatives au remplacement et Durée de vie utile des composants du bâtiment ».</w:t>
      </w:r>
      <w:bookmarkEnd w:id="11"/>
      <w:r w:rsidR="007B1DB3" w:rsidRPr="00560846">
        <w:rPr>
          <w:rFonts w:ascii="Arial" w:hAnsi="Arial" w:cs="Arial"/>
          <w:sz w:val="24"/>
          <w:szCs w:val="24"/>
          <w:lang w:val="fr-CA"/>
        </w:rPr>
        <w:t xml:space="preserve"> </w:t>
      </w:r>
    </w:p>
    <w:p w:rsidR="006A2A8F" w:rsidRPr="00560846" w:rsidRDefault="00291F05" w:rsidP="00417008">
      <w:pPr>
        <w:spacing w:line="276" w:lineRule="auto"/>
        <w:rPr>
          <w:rFonts w:ascii="Arial" w:hAnsi="Arial" w:cs="Arial"/>
          <w:spacing w:val="-14"/>
          <w:w w:val="110"/>
          <w:sz w:val="24"/>
          <w:szCs w:val="24"/>
          <w:lang w:val="fr-CA"/>
        </w:rPr>
      </w:pPr>
    </w:p>
    <w:p w:rsidR="00F56B16" w:rsidRPr="00560846" w:rsidRDefault="00702F88" w:rsidP="00417008">
      <w:pPr>
        <w:spacing w:line="276" w:lineRule="auto"/>
        <w:rPr>
          <w:rFonts w:ascii="Arial" w:hAnsi="Arial" w:cs="Arial"/>
          <w:b/>
          <w:i/>
          <w:spacing w:val="-14"/>
          <w:w w:val="110"/>
          <w:sz w:val="24"/>
          <w:szCs w:val="24"/>
          <w:lang w:val="fr-CA"/>
        </w:rPr>
      </w:pPr>
      <w:bookmarkStart w:id="12" w:name="lt_pId011"/>
      <w:r w:rsidRPr="00560846">
        <w:rPr>
          <w:rFonts w:ascii="Arial" w:hAnsi="Arial" w:cs="Arial"/>
          <w:b/>
          <w:i/>
          <w:spacing w:val="-14"/>
          <w:w w:val="110"/>
          <w:sz w:val="24"/>
          <w:szCs w:val="24"/>
          <w:lang w:val="fr-CA"/>
        </w:rPr>
        <w:t>Comment la réserve de remplacement est-elle provisionnée?</w:t>
      </w:r>
      <w:bookmarkEnd w:id="12"/>
      <w:r w:rsidR="007B1DB3" w:rsidRPr="00560846">
        <w:rPr>
          <w:rFonts w:ascii="Arial" w:hAnsi="Arial" w:cs="Arial"/>
          <w:b/>
          <w:i/>
          <w:spacing w:val="-14"/>
          <w:w w:val="110"/>
          <w:sz w:val="24"/>
          <w:szCs w:val="24"/>
          <w:lang w:val="fr-CA"/>
        </w:rPr>
        <w:t xml:space="preserve"> </w:t>
      </w:r>
    </w:p>
    <w:p w:rsidR="006A2A8F" w:rsidRPr="00560846" w:rsidRDefault="00291F05" w:rsidP="00417008">
      <w:pPr>
        <w:spacing w:line="276" w:lineRule="auto"/>
        <w:rPr>
          <w:rFonts w:ascii="Arial" w:hAnsi="Arial" w:cs="Arial"/>
          <w:spacing w:val="-14"/>
          <w:w w:val="110"/>
          <w:sz w:val="24"/>
          <w:szCs w:val="24"/>
          <w:lang w:val="fr-CA"/>
        </w:rPr>
      </w:pPr>
    </w:p>
    <w:p w:rsidR="00417008" w:rsidRDefault="00EC1D79" w:rsidP="00417008">
      <w:pPr>
        <w:pStyle w:val="BodyText1"/>
        <w:spacing w:line="276" w:lineRule="auto"/>
        <w:rPr>
          <w:rFonts w:ascii="Arial" w:hAnsi="Arial" w:cs="Arial"/>
          <w:color w:val="auto"/>
          <w:w w:val="110"/>
          <w:sz w:val="24"/>
          <w:szCs w:val="24"/>
          <w:lang w:val="fr-CA"/>
        </w:rPr>
      </w:pPr>
      <w:bookmarkStart w:id="13" w:name="lt_pId012"/>
      <w:r w:rsidRPr="00560846">
        <w:rPr>
          <w:rFonts w:ascii="Arial" w:hAnsi="Arial" w:cs="Arial"/>
          <w:color w:val="auto"/>
          <w:w w:val="110"/>
          <w:sz w:val="24"/>
          <w:szCs w:val="24"/>
          <w:lang w:val="fr-CA"/>
        </w:rPr>
        <w:t>L</w:t>
      </w:r>
      <w:r w:rsidR="008B19D4">
        <w:rPr>
          <w:rFonts w:ascii="Arial" w:hAnsi="Arial" w:cs="Arial"/>
          <w:color w:val="auto"/>
          <w:w w:val="110"/>
          <w:sz w:val="24"/>
          <w:szCs w:val="24"/>
          <w:lang w:val="fr-CA"/>
        </w:rPr>
        <w:t>e provisionnement de l</w:t>
      </w:r>
      <w:r w:rsidRPr="00560846">
        <w:rPr>
          <w:rFonts w:ascii="Arial" w:hAnsi="Arial" w:cs="Arial"/>
          <w:color w:val="auto"/>
          <w:w w:val="110"/>
          <w:sz w:val="24"/>
          <w:szCs w:val="24"/>
          <w:lang w:val="fr-CA"/>
        </w:rPr>
        <w:t xml:space="preserve">a réserve de remplacement </w:t>
      </w:r>
      <w:r w:rsidR="008B19D4">
        <w:rPr>
          <w:rFonts w:ascii="Arial" w:hAnsi="Arial" w:cs="Arial"/>
          <w:color w:val="auto"/>
          <w:w w:val="110"/>
          <w:sz w:val="24"/>
          <w:szCs w:val="24"/>
          <w:lang w:val="fr-CA"/>
        </w:rPr>
        <w:t>se fait à partir de virements annuels ou mensuels d</w:t>
      </w:r>
      <w:r w:rsidRPr="00560846">
        <w:rPr>
          <w:rFonts w:ascii="Arial" w:hAnsi="Arial" w:cs="Arial"/>
          <w:color w:val="auto"/>
          <w:w w:val="110"/>
          <w:sz w:val="24"/>
          <w:szCs w:val="24"/>
          <w:lang w:val="fr-CA"/>
        </w:rPr>
        <w:t>u budget d</w:t>
      </w:r>
      <w:r w:rsidR="008B263C">
        <w:rPr>
          <w:rFonts w:ascii="Arial" w:hAnsi="Arial" w:cs="Arial"/>
          <w:color w:val="auto"/>
          <w:w w:val="110"/>
          <w:sz w:val="24"/>
          <w:szCs w:val="24"/>
          <w:lang w:val="fr-CA"/>
        </w:rPr>
        <w:t>e fonctionnement</w:t>
      </w:r>
      <w:r w:rsidRPr="00560846">
        <w:rPr>
          <w:rFonts w:ascii="Arial" w:hAnsi="Arial" w:cs="Arial"/>
          <w:color w:val="auto"/>
          <w:w w:val="110"/>
          <w:sz w:val="24"/>
          <w:szCs w:val="24"/>
          <w:lang w:val="fr-CA"/>
        </w:rPr>
        <w:t xml:space="preserve"> de la Première Nation</w:t>
      </w:r>
      <w:r w:rsidR="008B19D4">
        <w:rPr>
          <w:rFonts w:ascii="Arial" w:hAnsi="Arial" w:cs="Arial"/>
          <w:color w:val="auto"/>
          <w:w w:val="110"/>
          <w:sz w:val="24"/>
          <w:szCs w:val="24"/>
          <w:lang w:val="fr-CA"/>
        </w:rPr>
        <w:t xml:space="preserve">. </w:t>
      </w:r>
      <w:r w:rsidRPr="00560846">
        <w:rPr>
          <w:rFonts w:ascii="Arial" w:hAnsi="Arial" w:cs="Arial"/>
          <w:color w:val="auto"/>
          <w:w w:val="110"/>
          <w:sz w:val="24"/>
          <w:szCs w:val="24"/>
          <w:lang w:val="fr-CA"/>
        </w:rPr>
        <w:t xml:space="preserve"> </w:t>
      </w:r>
      <w:bookmarkEnd w:id="13"/>
    </w:p>
    <w:p w:rsidR="008B19D4" w:rsidRPr="00560846" w:rsidRDefault="008B19D4" w:rsidP="00417008">
      <w:pPr>
        <w:pStyle w:val="BodyText1"/>
        <w:spacing w:line="276" w:lineRule="auto"/>
        <w:rPr>
          <w:rFonts w:ascii="Arial" w:hAnsi="Arial" w:cs="Arial"/>
          <w:color w:val="auto"/>
          <w:spacing w:val="-3"/>
          <w:w w:val="110"/>
          <w:sz w:val="24"/>
          <w:szCs w:val="24"/>
          <w:lang w:val="fr-CA"/>
        </w:rPr>
      </w:pPr>
    </w:p>
    <w:p w:rsidR="006A2A8F" w:rsidRPr="00560846" w:rsidRDefault="00F323A4" w:rsidP="00417008">
      <w:pPr>
        <w:pStyle w:val="BodyText1"/>
        <w:spacing w:line="276" w:lineRule="auto"/>
        <w:rPr>
          <w:rFonts w:ascii="Arial" w:hAnsi="Arial" w:cs="Arial"/>
          <w:color w:val="auto"/>
          <w:sz w:val="24"/>
          <w:szCs w:val="24"/>
          <w:lang w:val="fr-CA"/>
        </w:rPr>
      </w:pPr>
      <w:bookmarkStart w:id="14" w:name="lt_pId013"/>
      <w:r w:rsidRPr="00560846">
        <w:rPr>
          <w:rFonts w:ascii="Arial" w:hAnsi="Arial" w:cs="Arial"/>
          <w:color w:val="auto"/>
          <w:sz w:val="24"/>
          <w:szCs w:val="24"/>
          <w:lang w:val="fr-CA"/>
        </w:rPr>
        <w:t>Les fonds de la réserve de remplacement et l'intérêt accumulé doivent être conservés dans un compte en banque distinct et</w:t>
      </w:r>
      <w:r w:rsidR="000D5CB3">
        <w:rPr>
          <w:rFonts w:ascii="Arial" w:hAnsi="Arial" w:cs="Arial"/>
          <w:color w:val="auto"/>
          <w:sz w:val="24"/>
          <w:szCs w:val="24"/>
          <w:lang w:val="fr-CA"/>
        </w:rPr>
        <w:t>/ou</w:t>
      </w:r>
      <w:r w:rsidRPr="00560846">
        <w:rPr>
          <w:rFonts w:ascii="Arial" w:hAnsi="Arial" w:cs="Arial"/>
          <w:color w:val="auto"/>
          <w:sz w:val="24"/>
          <w:szCs w:val="24"/>
          <w:lang w:val="fr-CA"/>
        </w:rPr>
        <w:t xml:space="preserve"> investis uniquement dans des comptes ou des effets assurés par la Société d'assurance-dépôts du Canada ou sur lesquels la Première Nation et la SCHL se sont mises d'accord.</w:t>
      </w:r>
      <w:r w:rsidRPr="00560846">
        <w:rPr>
          <w:rFonts w:ascii="Arial" w:hAnsi="Arial" w:cs="Arial"/>
          <w:color w:val="auto"/>
          <w:sz w:val="24"/>
          <w:szCs w:val="24"/>
          <w:lang w:val="fr-CA"/>
        </w:rPr>
        <w:br/>
      </w:r>
      <w:bookmarkEnd w:id="14"/>
      <w:r w:rsidR="007B1DB3" w:rsidRPr="00560846">
        <w:rPr>
          <w:rFonts w:ascii="Arial" w:hAnsi="Arial" w:cs="Arial"/>
          <w:color w:val="auto"/>
          <w:sz w:val="24"/>
          <w:szCs w:val="24"/>
          <w:lang w:val="fr-CA"/>
        </w:rPr>
        <w:t xml:space="preserve"> </w:t>
      </w:r>
    </w:p>
    <w:p w:rsidR="006A2A8F" w:rsidRPr="00560846" w:rsidRDefault="004B5206" w:rsidP="00417008">
      <w:pPr>
        <w:pStyle w:val="BodyText1"/>
        <w:spacing w:line="276" w:lineRule="auto"/>
        <w:rPr>
          <w:rFonts w:ascii="Arial" w:hAnsi="Arial" w:cs="Arial"/>
          <w:color w:val="auto"/>
          <w:sz w:val="24"/>
          <w:szCs w:val="24"/>
          <w:lang w:val="fr-CA"/>
        </w:rPr>
      </w:pPr>
      <w:bookmarkStart w:id="15" w:name="lt_pId014"/>
      <w:r w:rsidRPr="00560846">
        <w:rPr>
          <w:rFonts w:ascii="Arial" w:hAnsi="Arial" w:cs="Arial"/>
          <w:sz w:val="24"/>
          <w:szCs w:val="24"/>
          <w:lang w:val="fr-CA"/>
        </w:rPr>
        <w:t>La Première Nation doit n’avoir qu’une réserve de remplacement pour les ensembles</w:t>
      </w:r>
      <w:r w:rsidR="00AA70E7">
        <w:rPr>
          <w:rFonts w:ascii="Arial" w:hAnsi="Arial" w:cs="Arial"/>
          <w:sz w:val="24"/>
          <w:szCs w:val="24"/>
          <w:lang w:val="fr-CA"/>
        </w:rPr>
        <w:t xml:space="preserve"> d’habitation</w:t>
      </w:r>
      <w:r w:rsidRPr="00560846">
        <w:rPr>
          <w:rFonts w:ascii="Arial" w:hAnsi="Arial" w:cs="Arial"/>
          <w:sz w:val="24"/>
          <w:szCs w:val="24"/>
          <w:lang w:val="fr-CA"/>
        </w:rPr>
        <w:t xml:space="preserve"> ayant fait l’objet d’engagements en application du programme postérieur à 1996, peu importe le nombre d’engagements.</w:t>
      </w:r>
      <w:bookmarkStart w:id="16" w:name="lt_pId015"/>
      <w:bookmarkEnd w:id="15"/>
      <w:r w:rsidR="00EC1D79" w:rsidRPr="00560846">
        <w:rPr>
          <w:rFonts w:ascii="Arial" w:hAnsi="Arial" w:cs="Arial"/>
          <w:sz w:val="24"/>
          <w:szCs w:val="24"/>
          <w:lang w:val="fr-CA"/>
        </w:rPr>
        <w:t xml:space="preserve"> </w:t>
      </w:r>
      <w:r w:rsidR="00572945" w:rsidRPr="00560846">
        <w:rPr>
          <w:rFonts w:ascii="Arial" w:hAnsi="Arial" w:cs="Arial"/>
          <w:sz w:val="24"/>
          <w:szCs w:val="24"/>
          <w:lang w:val="fr-CA"/>
        </w:rPr>
        <w:t>Les fonds de la réserve de remplacement peuvent être utilisés à l’échelle du portefeuille pour tout ensemble d’habitation; ils peuvent aussi être regroupés pour faire des placements.</w:t>
      </w:r>
      <w:r w:rsidR="00572945" w:rsidRPr="00560846">
        <w:rPr>
          <w:rFonts w:ascii="Arial" w:hAnsi="Arial" w:cs="Arial"/>
          <w:sz w:val="24"/>
          <w:szCs w:val="24"/>
          <w:lang w:val="fr-CA"/>
        </w:rPr>
        <w:br/>
      </w:r>
      <w:bookmarkEnd w:id="16"/>
    </w:p>
    <w:p w:rsidR="00417008" w:rsidRPr="00560846" w:rsidRDefault="00291F05" w:rsidP="00417008">
      <w:pPr>
        <w:pStyle w:val="BodyText1"/>
        <w:spacing w:line="276" w:lineRule="auto"/>
        <w:rPr>
          <w:rFonts w:ascii="Arial" w:hAnsi="Arial" w:cs="Arial"/>
          <w:color w:val="auto"/>
          <w:spacing w:val="-3"/>
          <w:w w:val="110"/>
          <w:sz w:val="24"/>
          <w:szCs w:val="24"/>
          <w:lang w:val="fr-CA"/>
        </w:rPr>
      </w:pPr>
    </w:p>
    <w:p w:rsidR="00417008" w:rsidRPr="00560846" w:rsidRDefault="001C028B" w:rsidP="00417008">
      <w:pPr>
        <w:pStyle w:val="BodyText1"/>
        <w:spacing w:line="276" w:lineRule="auto"/>
        <w:rPr>
          <w:rFonts w:ascii="Arial" w:hAnsi="Arial" w:cs="Arial"/>
          <w:b/>
          <w:i/>
          <w:spacing w:val="-3"/>
          <w:w w:val="110"/>
          <w:sz w:val="24"/>
          <w:szCs w:val="24"/>
          <w:lang w:val="fr-CA"/>
        </w:rPr>
      </w:pPr>
      <w:bookmarkStart w:id="17" w:name="lt_pId016"/>
      <w:r w:rsidRPr="00560846">
        <w:rPr>
          <w:rFonts w:ascii="Arial" w:hAnsi="Arial" w:cs="Arial"/>
          <w:b/>
          <w:i/>
          <w:spacing w:val="-3"/>
          <w:w w:val="110"/>
          <w:sz w:val="24"/>
          <w:szCs w:val="24"/>
          <w:lang w:val="fr-CA"/>
        </w:rPr>
        <w:t xml:space="preserve">Combien d’argent devrait être versé </w:t>
      </w:r>
      <w:r w:rsidR="00EC1D79" w:rsidRPr="00560846">
        <w:rPr>
          <w:rFonts w:ascii="Arial" w:hAnsi="Arial" w:cs="Arial"/>
          <w:b/>
          <w:i/>
          <w:spacing w:val="-3"/>
          <w:w w:val="110"/>
          <w:sz w:val="24"/>
          <w:szCs w:val="24"/>
          <w:lang w:val="fr-CA"/>
        </w:rPr>
        <w:t>dans</w:t>
      </w:r>
      <w:r w:rsidRPr="00560846">
        <w:rPr>
          <w:rFonts w:ascii="Arial" w:hAnsi="Arial" w:cs="Arial"/>
          <w:b/>
          <w:i/>
          <w:spacing w:val="-3"/>
          <w:w w:val="110"/>
          <w:sz w:val="24"/>
          <w:szCs w:val="24"/>
          <w:lang w:val="fr-CA"/>
        </w:rPr>
        <w:t xml:space="preserve"> la réserve de remplacement?</w:t>
      </w:r>
      <w:bookmarkEnd w:id="17"/>
      <w:r w:rsidR="007B1DB3" w:rsidRPr="00560846">
        <w:rPr>
          <w:rFonts w:ascii="Arial" w:hAnsi="Arial" w:cs="Arial"/>
          <w:b/>
          <w:i/>
          <w:spacing w:val="-3"/>
          <w:w w:val="110"/>
          <w:sz w:val="24"/>
          <w:szCs w:val="24"/>
          <w:lang w:val="fr-CA"/>
        </w:rPr>
        <w:t xml:space="preserve"> </w:t>
      </w:r>
    </w:p>
    <w:p w:rsidR="00417008" w:rsidRPr="00560846" w:rsidRDefault="00291F05" w:rsidP="00417008">
      <w:pPr>
        <w:pStyle w:val="BodyText1"/>
        <w:spacing w:line="276" w:lineRule="auto"/>
        <w:rPr>
          <w:rFonts w:ascii="Arial" w:hAnsi="Arial" w:cs="Arial"/>
          <w:spacing w:val="-3"/>
          <w:w w:val="110"/>
          <w:sz w:val="24"/>
          <w:szCs w:val="24"/>
          <w:lang w:val="fr-CA"/>
        </w:rPr>
      </w:pPr>
    </w:p>
    <w:p w:rsidR="00417008" w:rsidRPr="00560846" w:rsidRDefault="00EC1D79" w:rsidP="00417008">
      <w:pPr>
        <w:pStyle w:val="BodyText1"/>
        <w:spacing w:line="276" w:lineRule="auto"/>
        <w:rPr>
          <w:rFonts w:ascii="Arial" w:hAnsi="Arial" w:cs="Arial"/>
          <w:sz w:val="24"/>
          <w:szCs w:val="24"/>
          <w:lang w:val="fr-CA"/>
        </w:rPr>
      </w:pPr>
      <w:bookmarkStart w:id="18" w:name="lt_pId017"/>
      <w:r w:rsidRPr="00560846">
        <w:rPr>
          <w:rFonts w:ascii="Arial" w:hAnsi="Arial" w:cs="Arial"/>
          <w:w w:val="110"/>
          <w:sz w:val="24"/>
          <w:szCs w:val="24"/>
          <w:lang w:val="fr-CA"/>
        </w:rPr>
        <w:lastRenderedPageBreak/>
        <w:t>Le montant transférable, considéré comme une dépense de fonctionnement admissible, est le montant prévu dans l'</w:t>
      </w:r>
      <w:r w:rsidR="00AA70E7">
        <w:rPr>
          <w:rFonts w:ascii="Arial" w:hAnsi="Arial" w:cs="Arial"/>
          <w:w w:val="110"/>
          <w:sz w:val="24"/>
          <w:szCs w:val="24"/>
          <w:lang w:val="fr-CA"/>
        </w:rPr>
        <w:t>accord</w:t>
      </w:r>
      <w:r w:rsidRPr="00560846">
        <w:rPr>
          <w:rFonts w:ascii="Arial" w:hAnsi="Arial" w:cs="Arial"/>
          <w:w w:val="110"/>
          <w:sz w:val="24"/>
          <w:szCs w:val="24"/>
          <w:lang w:val="fr-CA"/>
        </w:rPr>
        <w:t xml:space="preserve"> d'exploitation, ou tout autre montant approuvé par la SCHL.</w:t>
      </w:r>
      <w:bookmarkEnd w:id="18"/>
      <w:r w:rsidR="007B1DB3" w:rsidRPr="00560846">
        <w:rPr>
          <w:rFonts w:ascii="Arial" w:hAnsi="Arial" w:cs="Arial"/>
          <w:sz w:val="24"/>
          <w:szCs w:val="24"/>
          <w:lang w:val="fr-CA"/>
        </w:rPr>
        <w:t xml:space="preserve"> </w:t>
      </w:r>
    </w:p>
    <w:p w:rsidR="00417008" w:rsidRPr="00560846" w:rsidRDefault="00291F05" w:rsidP="00417008">
      <w:pPr>
        <w:pStyle w:val="BodyText1"/>
        <w:spacing w:line="276" w:lineRule="auto"/>
        <w:rPr>
          <w:rFonts w:ascii="Arial" w:hAnsi="Arial" w:cs="Arial"/>
          <w:sz w:val="24"/>
          <w:szCs w:val="24"/>
          <w:lang w:val="fr-CA"/>
        </w:rPr>
      </w:pPr>
    </w:p>
    <w:p w:rsidR="00247E87" w:rsidRPr="00560846" w:rsidRDefault="009B5941" w:rsidP="00417008">
      <w:pPr>
        <w:pStyle w:val="BodyText1"/>
        <w:spacing w:line="276" w:lineRule="auto"/>
        <w:rPr>
          <w:rFonts w:ascii="Arial" w:hAnsi="Arial" w:cs="Arial"/>
          <w:sz w:val="24"/>
          <w:szCs w:val="24"/>
          <w:lang w:val="fr-CA"/>
        </w:rPr>
      </w:pPr>
      <w:bookmarkStart w:id="19" w:name="lt_pId018"/>
      <w:r w:rsidRPr="00560846">
        <w:rPr>
          <w:rFonts w:ascii="Arial" w:hAnsi="Arial" w:cs="Arial"/>
          <w:sz w:val="24"/>
          <w:szCs w:val="24"/>
          <w:lang w:val="fr-CA"/>
        </w:rPr>
        <w:t>La Première Nation peut, à sa discrétion, affecter un montant supérieur à sa réserve de remplacement, dans les limites de la subvention et en tenant compte des facteurs liés à la viabilité.</w:t>
      </w:r>
      <w:r w:rsidRPr="00560846">
        <w:rPr>
          <w:rFonts w:ascii="Arial" w:hAnsi="Arial" w:cs="Arial"/>
          <w:sz w:val="24"/>
          <w:szCs w:val="24"/>
          <w:lang w:val="fr-CA"/>
        </w:rPr>
        <w:br/>
      </w:r>
      <w:bookmarkEnd w:id="19"/>
    </w:p>
    <w:p w:rsidR="00CF3151" w:rsidRPr="00560846" w:rsidRDefault="00291F05" w:rsidP="00417008">
      <w:pPr>
        <w:spacing w:line="276" w:lineRule="auto"/>
        <w:rPr>
          <w:rFonts w:ascii="Arial" w:hAnsi="Arial" w:cs="Arial"/>
          <w:sz w:val="24"/>
          <w:szCs w:val="24"/>
          <w:lang w:val="fr-CA"/>
        </w:rPr>
      </w:pPr>
    </w:p>
    <w:p w:rsidR="00CF3151" w:rsidRPr="00560846" w:rsidRDefault="00114D74" w:rsidP="006A2A8F">
      <w:pPr>
        <w:pStyle w:val="Heading1"/>
        <w:spacing w:line="276" w:lineRule="auto"/>
        <w:ind w:left="0" w:right="367"/>
        <w:rPr>
          <w:rFonts w:ascii="Arial" w:hAnsi="Arial" w:cs="Arial"/>
          <w:b/>
          <w:i w:val="0"/>
          <w:sz w:val="24"/>
          <w:szCs w:val="24"/>
          <w:lang w:val="fr-CA"/>
        </w:rPr>
      </w:pPr>
      <w:bookmarkStart w:id="20" w:name="lt_pId019"/>
      <w:r w:rsidRPr="00560846">
        <w:rPr>
          <w:rFonts w:ascii="Arial" w:hAnsi="Arial" w:cs="Arial"/>
          <w:b/>
          <w:w w:val="105"/>
          <w:sz w:val="24"/>
          <w:szCs w:val="24"/>
          <w:lang w:val="fr-CA"/>
        </w:rPr>
        <w:t>Quelles immobilisations peuvent être imputées à la réserve de remplacement?</w:t>
      </w:r>
      <w:bookmarkEnd w:id="20"/>
      <w:r w:rsidR="007B1DB3" w:rsidRPr="00560846">
        <w:rPr>
          <w:rFonts w:ascii="Arial" w:hAnsi="Arial" w:cs="Arial"/>
          <w:b/>
          <w:w w:val="105"/>
          <w:sz w:val="24"/>
          <w:szCs w:val="24"/>
          <w:lang w:val="fr-CA"/>
        </w:rPr>
        <w:t xml:space="preserve"> </w:t>
      </w:r>
    </w:p>
    <w:p w:rsidR="00CF3151" w:rsidRPr="00560846" w:rsidRDefault="00291F05" w:rsidP="00C67A96">
      <w:pPr>
        <w:spacing w:before="6" w:line="276" w:lineRule="auto"/>
        <w:rPr>
          <w:rFonts w:ascii="Arial" w:hAnsi="Arial" w:cs="Arial"/>
          <w:sz w:val="24"/>
          <w:szCs w:val="24"/>
          <w:lang w:val="fr-CA"/>
        </w:rPr>
      </w:pPr>
    </w:p>
    <w:p w:rsidR="00CF3151" w:rsidRPr="00560846" w:rsidRDefault="00853A02" w:rsidP="006A2A8F">
      <w:pPr>
        <w:pStyle w:val="BodyText"/>
        <w:spacing w:line="276" w:lineRule="auto"/>
        <w:ind w:left="0" w:right="159"/>
        <w:rPr>
          <w:rFonts w:ascii="Arial" w:hAnsi="Arial" w:cs="Arial"/>
          <w:i w:val="0"/>
          <w:sz w:val="24"/>
          <w:szCs w:val="24"/>
          <w:lang w:val="fr-CA"/>
        </w:rPr>
      </w:pPr>
      <w:bookmarkStart w:id="21" w:name="lt_pId020"/>
      <w:r w:rsidRPr="00560846">
        <w:rPr>
          <w:rFonts w:ascii="Arial" w:hAnsi="Arial" w:cs="Arial"/>
          <w:i w:val="0"/>
          <w:w w:val="110"/>
          <w:sz w:val="24"/>
          <w:szCs w:val="24"/>
          <w:lang w:val="fr-CA"/>
        </w:rPr>
        <w:t>Voici la</w:t>
      </w:r>
      <w:r w:rsidR="00AA70E7">
        <w:rPr>
          <w:rFonts w:ascii="Arial" w:hAnsi="Arial" w:cs="Arial"/>
          <w:i w:val="0"/>
          <w:w w:val="110"/>
          <w:sz w:val="24"/>
          <w:szCs w:val="24"/>
          <w:lang w:val="fr-CA"/>
        </w:rPr>
        <w:t xml:space="preserve"> liste courante</w:t>
      </w:r>
      <w:r w:rsidRPr="00560846">
        <w:rPr>
          <w:rFonts w:ascii="Arial" w:hAnsi="Arial" w:cs="Arial"/>
          <w:i w:val="0"/>
          <w:w w:val="110"/>
          <w:sz w:val="24"/>
          <w:szCs w:val="24"/>
          <w:lang w:val="fr-CA"/>
        </w:rPr>
        <w:t xml:space="preserve"> des immobilisations admissibles qui peuvent être imputées à la réserve de remplacement :</w:t>
      </w:r>
      <w:r w:rsidRPr="00560846">
        <w:rPr>
          <w:rFonts w:ascii="Arial" w:hAnsi="Arial" w:cs="Arial"/>
          <w:i w:val="0"/>
          <w:w w:val="110"/>
          <w:sz w:val="24"/>
          <w:szCs w:val="24"/>
          <w:lang w:val="fr-CA"/>
        </w:rPr>
        <w:br/>
      </w:r>
      <w:bookmarkEnd w:id="21"/>
    </w:p>
    <w:p w:rsidR="00CF3151" w:rsidRPr="00560846" w:rsidRDefault="00291F05" w:rsidP="00C67A96">
      <w:pPr>
        <w:pStyle w:val="BodyText"/>
        <w:spacing w:line="276" w:lineRule="auto"/>
        <w:ind w:left="480"/>
        <w:rPr>
          <w:rFonts w:ascii="Arial" w:hAnsi="Arial" w:cs="Arial"/>
          <w:i w:val="0"/>
          <w:sz w:val="24"/>
          <w:szCs w:val="24"/>
          <w:lang w:val="fr-CA"/>
        </w:rPr>
      </w:pPr>
    </w:p>
    <w:p w:rsidR="00653834" w:rsidRPr="00560846" w:rsidRDefault="007B1DB3" w:rsidP="00A1655D">
      <w:pPr>
        <w:pStyle w:val="indentedletter"/>
        <w:numPr>
          <w:ilvl w:val="0"/>
          <w:numId w:val="17"/>
        </w:numPr>
        <w:spacing w:line="276" w:lineRule="auto"/>
        <w:rPr>
          <w:rFonts w:ascii="Arial" w:hAnsi="Arial" w:cs="Arial"/>
          <w:sz w:val="24"/>
          <w:szCs w:val="24"/>
          <w:lang w:val="fr-CA"/>
        </w:rPr>
      </w:pPr>
      <w:bookmarkStart w:id="22" w:name="lt_pId021"/>
      <w:r w:rsidRPr="00560846">
        <w:rPr>
          <w:rFonts w:ascii="Arial" w:hAnsi="Arial" w:cs="Arial"/>
          <w:sz w:val="24"/>
          <w:szCs w:val="24"/>
          <w:lang w:val="fr-CA"/>
        </w:rPr>
        <w:t>Composants principaux des immeubles</w:t>
      </w:r>
      <w:bookmarkEnd w:id="22"/>
      <w:r w:rsidR="00A1655D">
        <w:rPr>
          <w:rFonts w:ascii="Arial" w:hAnsi="Arial" w:cs="Arial"/>
          <w:sz w:val="24"/>
          <w:szCs w:val="24"/>
          <w:lang w:val="fr-CA"/>
        </w:rPr>
        <w:t> :</w:t>
      </w:r>
    </w:p>
    <w:p w:rsidR="00653834" w:rsidRPr="00560846" w:rsidRDefault="007B1DB3" w:rsidP="00C67A96">
      <w:pPr>
        <w:pStyle w:val="indentedbullets"/>
        <w:numPr>
          <w:ilvl w:val="0"/>
          <w:numId w:val="15"/>
        </w:numPr>
        <w:spacing w:line="276" w:lineRule="auto"/>
        <w:rPr>
          <w:rFonts w:ascii="Arial" w:hAnsi="Arial" w:cs="Arial"/>
          <w:sz w:val="24"/>
          <w:szCs w:val="24"/>
          <w:lang w:val="fr-CA"/>
        </w:rPr>
      </w:pPr>
      <w:bookmarkStart w:id="23" w:name="lt_pId022"/>
      <w:r w:rsidRPr="00560846">
        <w:rPr>
          <w:rFonts w:ascii="Arial" w:hAnsi="Arial" w:cs="Arial"/>
          <w:sz w:val="24"/>
          <w:szCs w:val="24"/>
          <w:lang w:val="fr-CA"/>
        </w:rPr>
        <w:t>les toitures, y compris les revêtements, solins, gouttières</w:t>
      </w:r>
      <w:r w:rsidR="00AA70E7">
        <w:rPr>
          <w:rFonts w:ascii="Arial" w:hAnsi="Arial" w:cs="Arial"/>
          <w:sz w:val="24"/>
          <w:szCs w:val="24"/>
          <w:lang w:val="fr-CA"/>
        </w:rPr>
        <w:t xml:space="preserve"> et</w:t>
      </w:r>
      <w:r w:rsidRPr="00560846">
        <w:rPr>
          <w:rFonts w:ascii="Arial" w:hAnsi="Arial" w:cs="Arial"/>
          <w:sz w:val="24"/>
          <w:szCs w:val="24"/>
          <w:lang w:val="fr-CA"/>
        </w:rPr>
        <w:t xml:space="preserve"> descentes pluviales;</w:t>
      </w:r>
      <w:bookmarkEnd w:id="23"/>
    </w:p>
    <w:p w:rsidR="00653834" w:rsidRPr="00560846" w:rsidRDefault="00A1655D" w:rsidP="00C67A96">
      <w:pPr>
        <w:pStyle w:val="indentedbullets"/>
        <w:numPr>
          <w:ilvl w:val="0"/>
          <w:numId w:val="15"/>
        </w:numPr>
        <w:spacing w:line="276" w:lineRule="auto"/>
        <w:rPr>
          <w:rFonts w:ascii="Arial" w:hAnsi="Arial" w:cs="Arial"/>
          <w:sz w:val="24"/>
          <w:szCs w:val="24"/>
          <w:lang w:val="fr-CA"/>
        </w:rPr>
      </w:pPr>
      <w:bookmarkStart w:id="24" w:name="lt_pId023"/>
      <w:r>
        <w:rPr>
          <w:rFonts w:ascii="Arial" w:hAnsi="Arial" w:cs="Arial"/>
          <w:sz w:val="24"/>
          <w:szCs w:val="24"/>
          <w:lang w:val="fr-CA"/>
        </w:rPr>
        <w:t xml:space="preserve">les </w:t>
      </w:r>
      <w:r w:rsidR="007B1DB3" w:rsidRPr="00560846">
        <w:rPr>
          <w:rFonts w:ascii="Arial" w:hAnsi="Arial" w:cs="Arial"/>
          <w:sz w:val="24"/>
          <w:szCs w:val="24"/>
          <w:lang w:val="fr-CA"/>
        </w:rPr>
        <w:t xml:space="preserve">revêtements muraux extérieurs, y compris </w:t>
      </w:r>
      <w:r w:rsidR="00AA70E7">
        <w:rPr>
          <w:rFonts w:ascii="Arial" w:hAnsi="Arial" w:cs="Arial"/>
          <w:sz w:val="24"/>
          <w:szCs w:val="24"/>
          <w:lang w:val="fr-CA"/>
        </w:rPr>
        <w:t xml:space="preserve">la </w:t>
      </w:r>
      <w:r w:rsidR="007B1DB3" w:rsidRPr="00560846">
        <w:rPr>
          <w:rFonts w:ascii="Arial" w:hAnsi="Arial" w:cs="Arial"/>
          <w:sz w:val="24"/>
          <w:szCs w:val="24"/>
          <w:lang w:val="fr-CA"/>
        </w:rPr>
        <w:t>peinture extérieure et</w:t>
      </w:r>
      <w:r w:rsidR="00AA70E7">
        <w:rPr>
          <w:rFonts w:ascii="Arial" w:hAnsi="Arial" w:cs="Arial"/>
          <w:sz w:val="24"/>
          <w:szCs w:val="24"/>
          <w:lang w:val="fr-CA"/>
        </w:rPr>
        <w:t xml:space="preserve"> le</w:t>
      </w:r>
      <w:r w:rsidR="007B1DB3" w:rsidRPr="00560846">
        <w:rPr>
          <w:rFonts w:ascii="Arial" w:hAnsi="Arial" w:cs="Arial"/>
          <w:sz w:val="24"/>
          <w:szCs w:val="24"/>
          <w:lang w:val="fr-CA"/>
        </w:rPr>
        <w:t xml:space="preserve"> stucco</w:t>
      </w:r>
      <w:bookmarkEnd w:id="24"/>
      <w:r>
        <w:rPr>
          <w:rFonts w:ascii="Arial" w:hAnsi="Arial" w:cs="Arial"/>
          <w:sz w:val="24"/>
          <w:szCs w:val="24"/>
          <w:lang w:val="fr-CA"/>
        </w:rPr>
        <w:t>;</w:t>
      </w:r>
    </w:p>
    <w:p w:rsidR="00653834" w:rsidRPr="00560846" w:rsidRDefault="00A1655D" w:rsidP="00C67A96">
      <w:pPr>
        <w:pStyle w:val="indentedbullets"/>
        <w:numPr>
          <w:ilvl w:val="0"/>
          <w:numId w:val="15"/>
        </w:numPr>
        <w:spacing w:line="276" w:lineRule="auto"/>
        <w:rPr>
          <w:rFonts w:ascii="Arial" w:hAnsi="Arial" w:cs="Arial"/>
          <w:sz w:val="24"/>
          <w:szCs w:val="24"/>
          <w:lang w:val="fr-CA"/>
        </w:rPr>
      </w:pPr>
      <w:bookmarkStart w:id="25" w:name="lt_pId024"/>
      <w:r>
        <w:rPr>
          <w:rFonts w:ascii="Arial" w:hAnsi="Arial" w:cs="Arial"/>
          <w:sz w:val="24"/>
          <w:szCs w:val="24"/>
          <w:lang w:val="fr-CA"/>
        </w:rPr>
        <w:t xml:space="preserve">les </w:t>
      </w:r>
      <w:r w:rsidR="007B1DB3" w:rsidRPr="00560846">
        <w:rPr>
          <w:rFonts w:ascii="Arial" w:hAnsi="Arial" w:cs="Arial"/>
          <w:sz w:val="24"/>
          <w:szCs w:val="24"/>
          <w:lang w:val="fr-CA"/>
        </w:rPr>
        <w:t>fenêtres et portes extérieures</w:t>
      </w:r>
      <w:bookmarkEnd w:id="25"/>
      <w:r>
        <w:rPr>
          <w:rFonts w:ascii="Arial" w:hAnsi="Arial" w:cs="Arial"/>
          <w:sz w:val="24"/>
          <w:szCs w:val="24"/>
          <w:lang w:val="fr-CA"/>
        </w:rPr>
        <w:t>;</w:t>
      </w:r>
      <w:r w:rsidR="007B1DB3" w:rsidRPr="00560846">
        <w:rPr>
          <w:rFonts w:ascii="Arial" w:hAnsi="Arial" w:cs="Arial"/>
          <w:sz w:val="24"/>
          <w:szCs w:val="24"/>
          <w:lang w:val="fr-CA"/>
        </w:rPr>
        <w:t xml:space="preserve"> </w:t>
      </w:r>
    </w:p>
    <w:p w:rsidR="00653834" w:rsidRPr="00560846" w:rsidRDefault="00A1655D" w:rsidP="00C67A96">
      <w:pPr>
        <w:pStyle w:val="indentedbullets"/>
        <w:numPr>
          <w:ilvl w:val="0"/>
          <w:numId w:val="15"/>
        </w:numPr>
        <w:spacing w:line="276" w:lineRule="auto"/>
        <w:rPr>
          <w:rFonts w:ascii="Arial" w:hAnsi="Arial" w:cs="Arial"/>
          <w:sz w:val="24"/>
          <w:szCs w:val="24"/>
          <w:lang w:val="fr-CA"/>
        </w:rPr>
      </w:pPr>
      <w:bookmarkStart w:id="26" w:name="lt_pId025"/>
      <w:r>
        <w:rPr>
          <w:rFonts w:ascii="Arial" w:hAnsi="Arial" w:cs="Arial"/>
          <w:sz w:val="24"/>
          <w:szCs w:val="24"/>
          <w:lang w:val="fr-CA"/>
        </w:rPr>
        <w:t xml:space="preserve">le </w:t>
      </w:r>
      <w:r w:rsidR="007B1DB3" w:rsidRPr="00560846">
        <w:rPr>
          <w:rFonts w:ascii="Arial" w:hAnsi="Arial" w:cs="Arial"/>
          <w:sz w:val="24"/>
          <w:szCs w:val="24"/>
          <w:lang w:val="fr-CA"/>
        </w:rPr>
        <w:t>calfeutrage extérieur aux endroits présentant des problèmes d’accessibilité importants (</w:t>
      </w:r>
      <w:r>
        <w:rPr>
          <w:rFonts w:ascii="Arial" w:hAnsi="Arial" w:cs="Arial"/>
          <w:sz w:val="24"/>
          <w:szCs w:val="24"/>
          <w:lang w:val="fr-CA"/>
        </w:rPr>
        <w:t xml:space="preserve">ex. : </w:t>
      </w:r>
      <w:r w:rsidR="007B1DB3" w:rsidRPr="00560846">
        <w:rPr>
          <w:rFonts w:ascii="Arial" w:hAnsi="Arial" w:cs="Arial"/>
          <w:sz w:val="24"/>
          <w:szCs w:val="24"/>
          <w:lang w:val="fr-CA"/>
        </w:rPr>
        <w:t>qui nécessitent un échafaudage) et où le remplacement demande par conséquent beaucoup de travail</w:t>
      </w:r>
      <w:bookmarkEnd w:id="26"/>
      <w:r>
        <w:rPr>
          <w:rFonts w:ascii="Arial" w:hAnsi="Arial" w:cs="Arial"/>
          <w:sz w:val="24"/>
          <w:szCs w:val="24"/>
          <w:lang w:val="fr-CA"/>
        </w:rPr>
        <w:t>;</w:t>
      </w:r>
    </w:p>
    <w:p w:rsidR="00186C41" w:rsidRPr="00560846" w:rsidRDefault="00A1655D" w:rsidP="00C67A96">
      <w:pPr>
        <w:pStyle w:val="indentedbullets"/>
        <w:numPr>
          <w:ilvl w:val="0"/>
          <w:numId w:val="14"/>
        </w:numPr>
        <w:spacing w:line="276" w:lineRule="auto"/>
        <w:rPr>
          <w:rFonts w:ascii="Arial" w:hAnsi="Arial" w:cs="Arial"/>
          <w:sz w:val="24"/>
          <w:szCs w:val="24"/>
          <w:lang w:val="fr-CA"/>
        </w:rPr>
      </w:pPr>
      <w:bookmarkStart w:id="27" w:name="lt_pId026"/>
      <w:r>
        <w:rPr>
          <w:rFonts w:ascii="Arial" w:hAnsi="Arial" w:cs="Arial"/>
          <w:sz w:val="24"/>
          <w:szCs w:val="24"/>
          <w:lang w:val="fr-CA"/>
        </w:rPr>
        <w:t xml:space="preserve">les </w:t>
      </w:r>
      <w:r w:rsidR="00BE70F9" w:rsidRPr="00560846">
        <w:rPr>
          <w:rFonts w:ascii="Arial" w:hAnsi="Arial" w:cs="Arial"/>
          <w:sz w:val="24"/>
          <w:szCs w:val="24"/>
          <w:lang w:val="fr-CA"/>
        </w:rPr>
        <w:t>marches extérieures, paliers et mains courantes</w:t>
      </w:r>
      <w:bookmarkEnd w:id="27"/>
      <w:r>
        <w:rPr>
          <w:rFonts w:ascii="Arial" w:hAnsi="Arial" w:cs="Arial"/>
          <w:sz w:val="24"/>
          <w:szCs w:val="24"/>
          <w:lang w:val="fr-CA"/>
        </w:rPr>
        <w:t>.</w:t>
      </w:r>
    </w:p>
    <w:p w:rsidR="00653834" w:rsidRPr="00560846" w:rsidRDefault="00291F05" w:rsidP="00C67A96">
      <w:pPr>
        <w:pStyle w:val="indentedbullets"/>
        <w:numPr>
          <w:ilvl w:val="12"/>
          <w:numId w:val="0"/>
        </w:numPr>
        <w:spacing w:line="276" w:lineRule="auto"/>
        <w:rPr>
          <w:rFonts w:ascii="Arial" w:hAnsi="Arial" w:cs="Arial"/>
          <w:sz w:val="24"/>
          <w:szCs w:val="24"/>
          <w:lang w:val="fr-CA"/>
        </w:rPr>
      </w:pPr>
    </w:p>
    <w:p w:rsidR="00653834" w:rsidRPr="00560846" w:rsidRDefault="007B1DB3" w:rsidP="00A1655D">
      <w:pPr>
        <w:pStyle w:val="indentedletter"/>
        <w:numPr>
          <w:ilvl w:val="0"/>
          <w:numId w:val="17"/>
        </w:numPr>
        <w:spacing w:line="276" w:lineRule="auto"/>
        <w:rPr>
          <w:rFonts w:ascii="Arial" w:hAnsi="Arial" w:cs="Arial"/>
          <w:sz w:val="24"/>
          <w:szCs w:val="24"/>
          <w:lang w:val="fr-CA"/>
        </w:rPr>
      </w:pPr>
      <w:bookmarkStart w:id="28" w:name="lt_pId027"/>
      <w:r w:rsidRPr="00560846">
        <w:rPr>
          <w:rFonts w:ascii="Arial" w:hAnsi="Arial" w:cs="Arial"/>
          <w:sz w:val="24"/>
          <w:szCs w:val="24"/>
          <w:lang w:val="fr-CA"/>
        </w:rPr>
        <w:t>Installations principales des bâtiments</w:t>
      </w:r>
      <w:bookmarkEnd w:id="28"/>
      <w:r w:rsidR="00A1655D">
        <w:rPr>
          <w:rFonts w:ascii="Arial" w:hAnsi="Arial" w:cs="Arial"/>
          <w:sz w:val="24"/>
          <w:szCs w:val="24"/>
          <w:lang w:val="fr-CA"/>
        </w:rPr>
        <w:t> :</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29" w:name="lt_pId029"/>
      <w:r w:rsidR="00A1655D">
        <w:rPr>
          <w:rFonts w:ascii="Arial" w:hAnsi="Arial" w:cs="Arial"/>
          <w:sz w:val="24"/>
          <w:szCs w:val="24"/>
          <w:lang w:val="fr-CA"/>
        </w:rPr>
        <w:t xml:space="preserve">les </w:t>
      </w:r>
      <w:r w:rsidRPr="00560846">
        <w:rPr>
          <w:rFonts w:ascii="Arial" w:hAnsi="Arial" w:cs="Arial"/>
          <w:sz w:val="24"/>
          <w:szCs w:val="24"/>
          <w:lang w:val="fr-CA"/>
        </w:rPr>
        <w:t xml:space="preserve">installations de chauffage, y compris </w:t>
      </w:r>
      <w:r w:rsidR="00AA70E7">
        <w:rPr>
          <w:rFonts w:ascii="Arial" w:hAnsi="Arial" w:cs="Arial"/>
          <w:sz w:val="24"/>
          <w:szCs w:val="24"/>
          <w:lang w:val="fr-CA"/>
        </w:rPr>
        <w:t xml:space="preserve">les </w:t>
      </w:r>
      <w:r w:rsidRPr="00560846">
        <w:rPr>
          <w:rFonts w:ascii="Arial" w:hAnsi="Arial" w:cs="Arial"/>
          <w:sz w:val="24"/>
          <w:szCs w:val="24"/>
          <w:lang w:val="fr-CA"/>
        </w:rPr>
        <w:t>chaudières (eau chaude ou vapeur), générateurs de chaleur à air pulsé, éléments chauffant par rayonnement, installations de chauffage à combustible solide, cheminées et éléments connexes</w:t>
      </w:r>
      <w:bookmarkEnd w:id="29"/>
      <w:r w:rsidR="00A1655D">
        <w:rPr>
          <w:rFonts w:ascii="Arial" w:hAnsi="Arial" w:cs="Arial"/>
          <w:sz w:val="24"/>
          <w:szCs w:val="24"/>
          <w:lang w:val="fr-CA"/>
        </w:rPr>
        <w:t>;</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30" w:name="lt_pId031"/>
      <w:r w:rsidR="00A1655D">
        <w:rPr>
          <w:rFonts w:ascii="Arial" w:hAnsi="Arial" w:cs="Arial"/>
          <w:sz w:val="24"/>
          <w:szCs w:val="24"/>
          <w:lang w:val="fr-CA"/>
        </w:rPr>
        <w:t xml:space="preserve">les </w:t>
      </w:r>
      <w:r w:rsidRPr="00560846">
        <w:rPr>
          <w:rFonts w:ascii="Arial" w:hAnsi="Arial" w:cs="Arial"/>
          <w:sz w:val="24"/>
          <w:szCs w:val="24"/>
          <w:lang w:val="fr-CA"/>
        </w:rPr>
        <w:t>chauffe-eau domestiques, pompes relais et pompe</w:t>
      </w:r>
      <w:r w:rsidR="00AD6709">
        <w:rPr>
          <w:rFonts w:ascii="Arial" w:hAnsi="Arial" w:cs="Arial"/>
          <w:sz w:val="24"/>
          <w:szCs w:val="24"/>
          <w:lang w:val="fr-CA"/>
        </w:rPr>
        <w:t>s</w:t>
      </w:r>
      <w:r w:rsidRPr="00560846">
        <w:rPr>
          <w:rFonts w:ascii="Arial" w:hAnsi="Arial" w:cs="Arial"/>
          <w:sz w:val="24"/>
          <w:szCs w:val="24"/>
          <w:lang w:val="fr-CA"/>
        </w:rPr>
        <w:t xml:space="preserve"> de circulation (les raccords et commandes remplacés au cours des opérations d’entretien courant ne sont pas admissibles)</w:t>
      </w:r>
      <w:bookmarkEnd w:id="30"/>
      <w:r w:rsidR="00A1655D">
        <w:rPr>
          <w:rFonts w:ascii="Arial" w:hAnsi="Arial" w:cs="Arial"/>
          <w:sz w:val="24"/>
          <w:szCs w:val="24"/>
          <w:lang w:val="fr-CA"/>
        </w:rPr>
        <w:t>;</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31" w:name="lt_pId033"/>
      <w:r w:rsidR="00A1655D">
        <w:rPr>
          <w:rFonts w:ascii="Arial" w:hAnsi="Arial" w:cs="Arial"/>
          <w:sz w:val="24"/>
          <w:szCs w:val="24"/>
          <w:lang w:val="fr-CA"/>
        </w:rPr>
        <w:t xml:space="preserve">les </w:t>
      </w:r>
      <w:r w:rsidRPr="00560846">
        <w:rPr>
          <w:rFonts w:ascii="Arial" w:hAnsi="Arial" w:cs="Arial"/>
          <w:sz w:val="24"/>
          <w:szCs w:val="24"/>
          <w:lang w:val="fr-CA"/>
        </w:rPr>
        <w:t>fosses septiques et lits dallés</w:t>
      </w:r>
      <w:bookmarkEnd w:id="31"/>
      <w:r w:rsidR="00A1655D">
        <w:rPr>
          <w:rFonts w:ascii="Arial" w:hAnsi="Arial" w:cs="Arial"/>
          <w:sz w:val="24"/>
          <w:szCs w:val="24"/>
          <w:lang w:val="fr-CA"/>
        </w:rPr>
        <w:t>;</w:t>
      </w:r>
      <w:r w:rsidRPr="00560846">
        <w:rPr>
          <w:rFonts w:ascii="Arial" w:hAnsi="Arial" w:cs="Arial"/>
          <w:sz w:val="24"/>
          <w:szCs w:val="24"/>
          <w:lang w:val="fr-CA"/>
        </w:rPr>
        <w:t xml:space="preserve"> </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32" w:name="lt_pId035"/>
      <w:r w:rsidR="00A1655D">
        <w:rPr>
          <w:rFonts w:ascii="Arial" w:hAnsi="Arial" w:cs="Arial"/>
          <w:sz w:val="24"/>
          <w:szCs w:val="24"/>
          <w:lang w:val="fr-CA"/>
        </w:rPr>
        <w:t xml:space="preserve">les </w:t>
      </w:r>
      <w:r w:rsidRPr="00560846">
        <w:rPr>
          <w:rFonts w:ascii="Arial" w:hAnsi="Arial" w:cs="Arial"/>
          <w:sz w:val="24"/>
          <w:szCs w:val="24"/>
          <w:lang w:val="fr-CA"/>
        </w:rPr>
        <w:t>installations de traitement d’air requises (ex.</w:t>
      </w:r>
      <w:r w:rsidR="00A1655D">
        <w:rPr>
          <w:rFonts w:ascii="Arial" w:hAnsi="Arial" w:cs="Arial"/>
          <w:sz w:val="24"/>
          <w:szCs w:val="24"/>
          <w:lang w:val="fr-CA"/>
        </w:rPr>
        <w:t> :</w:t>
      </w:r>
      <w:r w:rsidRPr="00560846">
        <w:rPr>
          <w:rFonts w:ascii="Arial" w:hAnsi="Arial" w:cs="Arial"/>
          <w:sz w:val="24"/>
          <w:szCs w:val="24"/>
          <w:lang w:val="fr-CA"/>
        </w:rPr>
        <w:t xml:space="preserve"> </w:t>
      </w:r>
      <w:r w:rsidR="00AA70E7">
        <w:rPr>
          <w:rFonts w:ascii="Arial" w:hAnsi="Arial" w:cs="Arial"/>
          <w:sz w:val="24"/>
          <w:szCs w:val="24"/>
          <w:lang w:val="fr-CA"/>
        </w:rPr>
        <w:t xml:space="preserve">les </w:t>
      </w:r>
      <w:r w:rsidRPr="00560846">
        <w:rPr>
          <w:rFonts w:ascii="Arial" w:hAnsi="Arial" w:cs="Arial"/>
          <w:sz w:val="24"/>
          <w:szCs w:val="24"/>
          <w:lang w:val="fr-CA"/>
        </w:rPr>
        <w:t>ventilateur</w:t>
      </w:r>
      <w:r w:rsidR="00AA70E7">
        <w:rPr>
          <w:rFonts w:ascii="Arial" w:hAnsi="Arial" w:cs="Arial"/>
          <w:sz w:val="24"/>
          <w:szCs w:val="24"/>
          <w:lang w:val="fr-CA"/>
        </w:rPr>
        <w:t>s</w:t>
      </w:r>
      <w:r w:rsidRPr="00560846">
        <w:rPr>
          <w:rFonts w:ascii="Arial" w:hAnsi="Arial" w:cs="Arial"/>
          <w:sz w:val="24"/>
          <w:szCs w:val="24"/>
          <w:lang w:val="fr-CA"/>
        </w:rPr>
        <w:t xml:space="preserve"> récupérateur</w:t>
      </w:r>
      <w:r w:rsidR="00AA70E7">
        <w:rPr>
          <w:rFonts w:ascii="Arial" w:hAnsi="Arial" w:cs="Arial"/>
          <w:sz w:val="24"/>
          <w:szCs w:val="24"/>
          <w:lang w:val="fr-CA"/>
        </w:rPr>
        <w:t>s</w:t>
      </w:r>
      <w:r w:rsidRPr="00560846">
        <w:rPr>
          <w:rFonts w:ascii="Arial" w:hAnsi="Arial" w:cs="Arial"/>
          <w:sz w:val="24"/>
          <w:szCs w:val="24"/>
          <w:lang w:val="fr-CA"/>
        </w:rPr>
        <w:t xml:space="preserve"> de chaleur)</w:t>
      </w:r>
      <w:bookmarkEnd w:id="32"/>
      <w:r w:rsidR="00A1655D">
        <w:rPr>
          <w:rFonts w:ascii="Arial" w:hAnsi="Arial" w:cs="Arial"/>
          <w:sz w:val="24"/>
          <w:szCs w:val="24"/>
          <w:lang w:val="fr-CA"/>
        </w:rPr>
        <w:t>.</w:t>
      </w:r>
    </w:p>
    <w:p w:rsidR="00F56B16" w:rsidRPr="00560846" w:rsidRDefault="00291F05" w:rsidP="00C67A96">
      <w:pPr>
        <w:pStyle w:val="indentedbullets"/>
        <w:numPr>
          <w:ilvl w:val="12"/>
          <w:numId w:val="0"/>
        </w:numPr>
        <w:spacing w:line="276" w:lineRule="auto"/>
        <w:rPr>
          <w:rFonts w:ascii="Arial" w:hAnsi="Arial" w:cs="Arial"/>
          <w:sz w:val="24"/>
          <w:szCs w:val="24"/>
          <w:lang w:val="fr-CA"/>
        </w:rPr>
      </w:pPr>
    </w:p>
    <w:p w:rsidR="00653834" w:rsidRPr="00560846" w:rsidRDefault="007B1DB3" w:rsidP="00A1655D">
      <w:pPr>
        <w:pStyle w:val="indentedletter"/>
        <w:numPr>
          <w:ilvl w:val="0"/>
          <w:numId w:val="17"/>
        </w:numPr>
        <w:spacing w:line="276" w:lineRule="auto"/>
        <w:ind w:left="0" w:firstLine="0"/>
        <w:rPr>
          <w:rFonts w:ascii="Arial" w:hAnsi="Arial" w:cs="Arial"/>
          <w:sz w:val="24"/>
          <w:szCs w:val="24"/>
          <w:lang w:val="fr-CA"/>
        </w:rPr>
      </w:pPr>
      <w:bookmarkStart w:id="33" w:name="lt_pId036"/>
      <w:r w:rsidRPr="00560846">
        <w:rPr>
          <w:rFonts w:ascii="Arial" w:hAnsi="Arial" w:cs="Arial"/>
          <w:sz w:val="24"/>
          <w:szCs w:val="24"/>
          <w:lang w:val="fr-CA"/>
        </w:rPr>
        <w:lastRenderedPageBreak/>
        <w:t>Installations de base</w:t>
      </w:r>
      <w:bookmarkEnd w:id="33"/>
      <w:r w:rsidR="00A1655D">
        <w:rPr>
          <w:rFonts w:ascii="Arial" w:hAnsi="Arial" w:cs="Arial"/>
          <w:sz w:val="24"/>
          <w:szCs w:val="24"/>
          <w:lang w:val="fr-CA"/>
        </w:rPr>
        <w:t> :</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34" w:name="lt_pId038"/>
      <w:r w:rsidR="00A1655D">
        <w:rPr>
          <w:rFonts w:ascii="Arial" w:hAnsi="Arial" w:cs="Arial"/>
          <w:sz w:val="24"/>
          <w:szCs w:val="24"/>
          <w:lang w:val="fr-CA"/>
        </w:rPr>
        <w:t xml:space="preserve">les </w:t>
      </w:r>
      <w:r w:rsidRPr="00560846">
        <w:rPr>
          <w:rFonts w:ascii="Arial" w:hAnsi="Arial" w:cs="Arial"/>
          <w:sz w:val="24"/>
          <w:szCs w:val="24"/>
          <w:lang w:val="fr-CA"/>
        </w:rPr>
        <w:t xml:space="preserve">appareils de cuisine tels que </w:t>
      </w:r>
      <w:r w:rsidR="00AA70E7">
        <w:rPr>
          <w:rFonts w:ascii="Arial" w:hAnsi="Arial" w:cs="Arial"/>
          <w:sz w:val="24"/>
          <w:szCs w:val="24"/>
          <w:lang w:val="fr-CA"/>
        </w:rPr>
        <w:t xml:space="preserve">les </w:t>
      </w:r>
      <w:r w:rsidRPr="00560846">
        <w:rPr>
          <w:rFonts w:ascii="Arial" w:hAnsi="Arial" w:cs="Arial"/>
          <w:sz w:val="24"/>
          <w:szCs w:val="24"/>
          <w:lang w:val="fr-CA"/>
        </w:rPr>
        <w:t>cuisinières et réfrigérateurs, éviers et robinets, comptoirs et armoires</w:t>
      </w:r>
      <w:bookmarkEnd w:id="34"/>
      <w:r w:rsidR="00A1655D">
        <w:rPr>
          <w:rFonts w:ascii="Arial" w:hAnsi="Arial" w:cs="Arial"/>
          <w:sz w:val="24"/>
          <w:szCs w:val="24"/>
          <w:lang w:val="fr-CA"/>
        </w:rPr>
        <w:t>;</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35" w:name="lt_pId040"/>
      <w:r w:rsidR="00A1655D">
        <w:rPr>
          <w:rFonts w:ascii="Arial" w:hAnsi="Arial" w:cs="Arial"/>
          <w:sz w:val="24"/>
          <w:szCs w:val="24"/>
          <w:lang w:val="fr-CA"/>
        </w:rPr>
        <w:t xml:space="preserve">les </w:t>
      </w:r>
      <w:r w:rsidRPr="00560846">
        <w:rPr>
          <w:rFonts w:ascii="Arial" w:hAnsi="Arial" w:cs="Arial"/>
          <w:sz w:val="24"/>
          <w:szCs w:val="24"/>
          <w:lang w:val="fr-CA"/>
        </w:rPr>
        <w:t xml:space="preserve">appareils de salle de bain tels que </w:t>
      </w:r>
      <w:r w:rsidR="00AA70E7">
        <w:rPr>
          <w:rFonts w:ascii="Arial" w:hAnsi="Arial" w:cs="Arial"/>
          <w:sz w:val="24"/>
          <w:szCs w:val="24"/>
          <w:lang w:val="fr-CA"/>
        </w:rPr>
        <w:t xml:space="preserve">les </w:t>
      </w:r>
      <w:r w:rsidRPr="00560846">
        <w:rPr>
          <w:rFonts w:ascii="Arial" w:hAnsi="Arial" w:cs="Arial"/>
          <w:sz w:val="24"/>
          <w:szCs w:val="24"/>
          <w:lang w:val="fr-CA"/>
        </w:rPr>
        <w:t xml:space="preserve">toilettes, lavabos et robinetterie, </w:t>
      </w:r>
      <w:r w:rsidR="00AA70E7">
        <w:rPr>
          <w:rFonts w:ascii="Arial" w:hAnsi="Arial" w:cs="Arial"/>
          <w:sz w:val="24"/>
          <w:szCs w:val="24"/>
          <w:lang w:val="fr-CA"/>
        </w:rPr>
        <w:t>meubles-lavabos</w:t>
      </w:r>
      <w:r w:rsidRPr="00560846">
        <w:rPr>
          <w:rFonts w:ascii="Arial" w:hAnsi="Arial" w:cs="Arial"/>
          <w:sz w:val="24"/>
          <w:szCs w:val="24"/>
          <w:lang w:val="fr-CA"/>
        </w:rPr>
        <w:t>, baignoires et accessoires fixes</w:t>
      </w:r>
      <w:bookmarkEnd w:id="35"/>
      <w:r w:rsidR="00A1655D">
        <w:rPr>
          <w:rFonts w:ascii="Arial" w:hAnsi="Arial" w:cs="Arial"/>
          <w:sz w:val="24"/>
          <w:szCs w:val="24"/>
          <w:lang w:val="fr-CA"/>
        </w:rPr>
        <w:t>.</w:t>
      </w:r>
    </w:p>
    <w:p w:rsidR="00653834" w:rsidRPr="00560846" w:rsidRDefault="00291F05" w:rsidP="00C67A96">
      <w:pPr>
        <w:pStyle w:val="indentedbullets"/>
        <w:numPr>
          <w:ilvl w:val="12"/>
          <w:numId w:val="0"/>
        </w:numPr>
        <w:spacing w:line="276" w:lineRule="auto"/>
        <w:rPr>
          <w:rFonts w:ascii="Arial" w:hAnsi="Arial" w:cs="Arial"/>
          <w:sz w:val="24"/>
          <w:szCs w:val="24"/>
          <w:lang w:val="fr-CA"/>
        </w:rPr>
      </w:pPr>
    </w:p>
    <w:p w:rsidR="00653834" w:rsidRPr="00560846" w:rsidRDefault="007B1DB3" w:rsidP="00A1655D">
      <w:pPr>
        <w:pStyle w:val="indentedletter"/>
        <w:numPr>
          <w:ilvl w:val="0"/>
          <w:numId w:val="17"/>
        </w:numPr>
        <w:spacing w:line="276" w:lineRule="auto"/>
        <w:ind w:left="0" w:firstLine="0"/>
        <w:rPr>
          <w:rFonts w:ascii="Arial" w:hAnsi="Arial" w:cs="Arial"/>
          <w:sz w:val="24"/>
          <w:szCs w:val="24"/>
          <w:lang w:val="fr-CA"/>
        </w:rPr>
      </w:pPr>
      <w:bookmarkStart w:id="36" w:name="lt_pId041"/>
      <w:r w:rsidRPr="00560846">
        <w:rPr>
          <w:rFonts w:ascii="Arial" w:hAnsi="Arial" w:cs="Arial"/>
          <w:sz w:val="24"/>
          <w:szCs w:val="24"/>
          <w:lang w:val="fr-CA"/>
        </w:rPr>
        <w:t>Caractéristiques de sécurité</w:t>
      </w:r>
      <w:bookmarkEnd w:id="36"/>
      <w:r w:rsidR="00A1655D">
        <w:rPr>
          <w:rFonts w:ascii="Arial" w:hAnsi="Arial" w:cs="Arial"/>
          <w:sz w:val="24"/>
          <w:szCs w:val="24"/>
          <w:lang w:val="fr-CA"/>
        </w:rPr>
        <w:t> :</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37" w:name="lt_pId043"/>
      <w:r w:rsidR="00A1655D">
        <w:rPr>
          <w:rFonts w:ascii="Arial" w:hAnsi="Arial" w:cs="Arial"/>
          <w:sz w:val="24"/>
          <w:szCs w:val="24"/>
          <w:lang w:val="fr-CA"/>
        </w:rPr>
        <w:t xml:space="preserve">les </w:t>
      </w:r>
      <w:r w:rsidRPr="00560846">
        <w:rPr>
          <w:rFonts w:ascii="Arial" w:hAnsi="Arial" w:cs="Arial"/>
          <w:sz w:val="24"/>
          <w:szCs w:val="24"/>
          <w:lang w:val="fr-CA"/>
        </w:rPr>
        <w:t xml:space="preserve">systèmes d’alarme-incendie tels que </w:t>
      </w:r>
      <w:r w:rsidR="00AA70E7">
        <w:rPr>
          <w:rFonts w:ascii="Arial" w:hAnsi="Arial" w:cs="Arial"/>
          <w:sz w:val="24"/>
          <w:szCs w:val="24"/>
          <w:lang w:val="fr-CA"/>
        </w:rPr>
        <w:t xml:space="preserve">les </w:t>
      </w:r>
      <w:r w:rsidRPr="00560846">
        <w:rPr>
          <w:rFonts w:ascii="Arial" w:hAnsi="Arial" w:cs="Arial"/>
          <w:sz w:val="24"/>
          <w:szCs w:val="24"/>
          <w:lang w:val="fr-CA"/>
        </w:rPr>
        <w:t>détecteurs de monoxyde de carbone, détecteurs de fumée électriques, détecteurs de fumée et détecteurs de chaleur reliés au système d’alarme central</w:t>
      </w:r>
      <w:bookmarkEnd w:id="37"/>
      <w:r w:rsidR="00A1655D">
        <w:rPr>
          <w:rFonts w:ascii="Arial" w:hAnsi="Arial" w:cs="Arial"/>
          <w:sz w:val="24"/>
          <w:szCs w:val="24"/>
          <w:lang w:val="fr-CA"/>
        </w:rPr>
        <w:t>;</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38" w:name="lt_pId045"/>
      <w:r w:rsidR="00A1655D">
        <w:rPr>
          <w:rFonts w:ascii="Arial" w:hAnsi="Arial" w:cs="Arial"/>
          <w:sz w:val="24"/>
          <w:szCs w:val="24"/>
          <w:lang w:val="fr-CA"/>
        </w:rPr>
        <w:t xml:space="preserve">le </w:t>
      </w:r>
      <w:r w:rsidRPr="00560846">
        <w:rPr>
          <w:rFonts w:ascii="Arial" w:hAnsi="Arial" w:cs="Arial"/>
          <w:sz w:val="24"/>
          <w:szCs w:val="24"/>
          <w:lang w:val="fr-CA"/>
        </w:rPr>
        <w:t>matériel d’extinction et de prévention d’incendie (ex.</w:t>
      </w:r>
      <w:r w:rsidR="00A1655D">
        <w:rPr>
          <w:rFonts w:ascii="Arial" w:hAnsi="Arial" w:cs="Arial"/>
          <w:sz w:val="24"/>
          <w:szCs w:val="24"/>
          <w:lang w:val="fr-CA"/>
        </w:rPr>
        <w:t> :</w:t>
      </w:r>
      <w:r w:rsidRPr="00560846">
        <w:rPr>
          <w:rFonts w:ascii="Arial" w:hAnsi="Arial" w:cs="Arial"/>
          <w:sz w:val="24"/>
          <w:szCs w:val="24"/>
          <w:lang w:val="fr-CA"/>
        </w:rPr>
        <w:t xml:space="preserve"> </w:t>
      </w:r>
      <w:r w:rsidR="00AA70E7">
        <w:rPr>
          <w:rFonts w:ascii="Arial" w:hAnsi="Arial" w:cs="Arial"/>
          <w:sz w:val="24"/>
          <w:szCs w:val="24"/>
          <w:lang w:val="fr-CA"/>
        </w:rPr>
        <w:t xml:space="preserve">les </w:t>
      </w:r>
      <w:r w:rsidRPr="00560846">
        <w:rPr>
          <w:rFonts w:ascii="Arial" w:hAnsi="Arial" w:cs="Arial"/>
          <w:sz w:val="24"/>
          <w:szCs w:val="24"/>
          <w:lang w:val="fr-CA"/>
        </w:rPr>
        <w:t>extincteurs d’incendie)</w:t>
      </w:r>
      <w:bookmarkEnd w:id="38"/>
      <w:r w:rsidR="00A1655D">
        <w:rPr>
          <w:rFonts w:ascii="Arial" w:hAnsi="Arial" w:cs="Arial"/>
          <w:sz w:val="24"/>
          <w:szCs w:val="24"/>
          <w:lang w:val="fr-CA"/>
        </w:rPr>
        <w:t>;</w:t>
      </w:r>
      <w:r w:rsidRPr="00560846">
        <w:rPr>
          <w:rFonts w:ascii="Arial" w:hAnsi="Arial" w:cs="Arial"/>
          <w:sz w:val="24"/>
          <w:szCs w:val="24"/>
          <w:lang w:val="fr-CA"/>
        </w:rPr>
        <w:t xml:space="preserve"> </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39" w:name="lt_pId047"/>
      <w:r w:rsidR="00A1655D">
        <w:rPr>
          <w:rFonts w:ascii="Arial" w:hAnsi="Arial" w:cs="Arial"/>
          <w:sz w:val="24"/>
          <w:szCs w:val="24"/>
          <w:lang w:val="fr-CA"/>
        </w:rPr>
        <w:t xml:space="preserve">les </w:t>
      </w:r>
      <w:r w:rsidRPr="00560846">
        <w:rPr>
          <w:rFonts w:ascii="Arial" w:hAnsi="Arial" w:cs="Arial"/>
          <w:sz w:val="24"/>
          <w:szCs w:val="24"/>
          <w:lang w:val="fr-CA"/>
        </w:rPr>
        <w:t>appareils d’éclairage d’urgence</w:t>
      </w:r>
      <w:bookmarkEnd w:id="39"/>
      <w:r w:rsidR="00A1655D">
        <w:rPr>
          <w:rFonts w:ascii="Arial" w:hAnsi="Arial" w:cs="Arial"/>
          <w:sz w:val="24"/>
          <w:szCs w:val="24"/>
          <w:lang w:val="fr-CA"/>
        </w:rPr>
        <w:t>;</w:t>
      </w:r>
    </w:p>
    <w:p w:rsidR="00653834"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40" w:name="lt_pId049"/>
      <w:r w:rsidR="00A1655D">
        <w:rPr>
          <w:rFonts w:ascii="Arial" w:hAnsi="Arial" w:cs="Arial"/>
          <w:sz w:val="24"/>
          <w:szCs w:val="24"/>
          <w:lang w:val="fr-CA"/>
        </w:rPr>
        <w:t xml:space="preserve">les </w:t>
      </w:r>
      <w:r w:rsidRPr="00560846">
        <w:rPr>
          <w:rFonts w:ascii="Arial" w:hAnsi="Arial" w:cs="Arial"/>
          <w:sz w:val="24"/>
          <w:szCs w:val="24"/>
          <w:lang w:val="fr-CA"/>
        </w:rPr>
        <w:t>autres éléments de sécurité.</w:t>
      </w:r>
      <w:bookmarkEnd w:id="40"/>
    </w:p>
    <w:p w:rsidR="00A1655D" w:rsidRPr="00560846" w:rsidRDefault="00A1655D" w:rsidP="00C67A96">
      <w:pPr>
        <w:pStyle w:val="indentedbullets"/>
        <w:numPr>
          <w:ilvl w:val="12"/>
          <w:numId w:val="0"/>
        </w:numPr>
        <w:spacing w:line="276" w:lineRule="auto"/>
        <w:ind w:left="1080" w:hanging="360"/>
        <w:rPr>
          <w:rFonts w:ascii="Arial" w:hAnsi="Arial" w:cs="Arial"/>
          <w:sz w:val="24"/>
          <w:szCs w:val="24"/>
          <w:lang w:val="fr-CA"/>
        </w:rPr>
      </w:pPr>
    </w:p>
    <w:p w:rsidR="00653834" w:rsidRPr="00560846" w:rsidRDefault="008D6A8D" w:rsidP="00A1655D">
      <w:pPr>
        <w:pStyle w:val="indentedletter"/>
        <w:numPr>
          <w:ilvl w:val="0"/>
          <w:numId w:val="17"/>
        </w:numPr>
        <w:spacing w:line="276" w:lineRule="auto"/>
        <w:ind w:left="0" w:firstLine="0"/>
        <w:rPr>
          <w:rFonts w:ascii="Arial" w:hAnsi="Arial" w:cs="Arial"/>
          <w:sz w:val="24"/>
          <w:szCs w:val="24"/>
          <w:lang w:val="fr-CA"/>
        </w:rPr>
      </w:pPr>
      <w:bookmarkStart w:id="41" w:name="lt_pId050"/>
      <w:r w:rsidRPr="00560846">
        <w:rPr>
          <w:rFonts w:ascii="Arial" w:hAnsi="Arial" w:cs="Arial"/>
          <w:sz w:val="24"/>
          <w:szCs w:val="24"/>
          <w:lang w:val="fr-CA"/>
        </w:rPr>
        <w:t>Autres installations, équipements et dispositifs d’importance :</w:t>
      </w:r>
      <w:r w:rsidRPr="00560846">
        <w:rPr>
          <w:rFonts w:ascii="Arial" w:hAnsi="Arial" w:cs="Arial"/>
          <w:sz w:val="24"/>
          <w:szCs w:val="24"/>
          <w:lang w:val="fr-CA"/>
        </w:rPr>
        <w:br/>
      </w:r>
      <w:bookmarkEnd w:id="41"/>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42" w:name="lt_pId052"/>
      <w:r w:rsidR="00A1655D">
        <w:rPr>
          <w:rFonts w:ascii="Arial" w:hAnsi="Arial" w:cs="Arial"/>
          <w:sz w:val="24"/>
          <w:szCs w:val="24"/>
          <w:lang w:val="fr-CA"/>
        </w:rPr>
        <w:t xml:space="preserve">les </w:t>
      </w:r>
      <w:r w:rsidRPr="00560846">
        <w:rPr>
          <w:rFonts w:ascii="Arial" w:hAnsi="Arial" w:cs="Arial"/>
          <w:sz w:val="24"/>
          <w:szCs w:val="24"/>
          <w:lang w:val="fr-CA"/>
        </w:rPr>
        <w:t>aires de stationnement ou d’entreposage, surfaces des voies d’accès pour automobile, des passages piétonniers et des aires de stationnement</w:t>
      </w:r>
      <w:bookmarkEnd w:id="42"/>
      <w:r w:rsidR="00A1655D">
        <w:rPr>
          <w:rFonts w:ascii="Arial" w:hAnsi="Arial" w:cs="Arial"/>
          <w:sz w:val="24"/>
          <w:szCs w:val="24"/>
          <w:lang w:val="fr-CA"/>
        </w:rPr>
        <w:t>;</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43" w:name="lt_pId054"/>
      <w:r w:rsidR="00A1655D">
        <w:rPr>
          <w:rFonts w:ascii="Arial" w:hAnsi="Arial" w:cs="Arial"/>
          <w:sz w:val="24"/>
          <w:szCs w:val="24"/>
          <w:lang w:val="fr-CA"/>
        </w:rPr>
        <w:t xml:space="preserve">les </w:t>
      </w:r>
      <w:r w:rsidR="00417CD7" w:rsidRPr="00560846">
        <w:rPr>
          <w:rFonts w:ascii="Arial" w:hAnsi="Arial" w:cs="Arial"/>
          <w:sz w:val="24"/>
          <w:szCs w:val="24"/>
          <w:lang w:val="fr-CA"/>
        </w:rPr>
        <w:t>revêtements de sol intérieurs, y compris ceux des aires communes</w:t>
      </w:r>
      <w:r w:rsidR="00A1655D">
        <w:rPr>
          <w:rFonts w:ascii="Arial" w:hAnsi="Arial" w:cs="Arial"/>
          <w:sz w:val="24"/>
          <w:szCs w:val="24"/>
          <w:lang w:val="fr-CA"/>
        </w:rPr>
        <w:t>;</w:t>
      </w:r>
      <w:bookmarkEnd w:id="43"/>
      <w:r w:rsidRPr="00560846">
        <w:rPr>
          <w:rFonts w:ascii="Arial" w:hAnsi="Arial" w:cs="Arial"/>
          <w:sz w:val="24"/>
          <w:szCs w:val="24"/>
          <w:lang w:val="fr-CA"/>
        </w:rPr>
        <w:t xml:space="preserve"> </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44" w:name="lt_pId056"/>
      <w:r w:rsidR="00A1655D">
        <w:rPr>
          <w:rFonts w:ascii="Arial" w:hAnsi="Arial" w:cs="Arial"/>
          <w:sz w:val="24"/>
          <w:szCs w:val="24"/>
          <w:lang w:val="fr-CA"/>
        </w:rPr>
        <w:t xml:space="preserve">les </w:t>
      </w:r>
      <w:r w:rsidRPr="00560846">
        <w:rPr>
          <w:rFonts w:ascii="Arial" w:hAnsi="Arial" w:cs="Arial"/>
          <w:sz w:val="24"/>
          <w:szCs w:val="24"/>
          <w:lang w:val="fr-CA"/>
        </w:rPr>
        <w:t>clôtures extérieures</w:t>
      </w:r>
      <w:bookmarkEnd w:id="44"/>
      <w:r w:rsidR="00A1655D">
        <w:rPr>
          <w:rFonts w:ascii="Arial" w:hAnsi="Arial" w:cs="Arial"/>
          <w:sz w:val="24"/>
          <w:szCs w:val="24"/>
          <w:lang w:val="fr-CA"/>
        </w:rPr>
        <w:t>;</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45" w:name="lt_pId058"/>
      <w:r w:rsidR="00A1655D">
        <w:rPr>
          <w:rFonts w:ascii="Arial" w:hAnsi="Arial" w:cs="Arial"/>
          <w:sz w:val="24"/>
          <w:szCs w:val="24"/>
          <w:lang w:val="fr-CA"/>
        </w:rPr>
        <w:t xml:space="preserve">les </w:t>
      </w:r>
      <w:r w:rsidRPr="00560846">
        <w:rPr>
          <w:rFonts w:ascii="Arial" w:hAnsi="Arial" w:cs="Arial"/>
          <w:sz w:val="24"/>
          <w:szCs w:val="24"/>
          <w:lang w:val="fr-CA"/>
        </w:rPr>
        <w:t>appareils de buanderie</w:t>
      </w:r>
      <w:bookmarkEnd w:id="45"/>
      <w:r w:rsidR="00A1655D">
        <w:rPr>
          <w:rFonts w:ascii="Arial" w:hAnsi="Arial" w:cs="Arial"/>
          <w:sz w:val="24"/>
          <w:szCs w:val="24"/>
          <w:lang w:val="fr-CA"/>
        </w:rPr>
        <w:t>;</w:t>
      </w: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46" w:name="lt_pId060"/>
      <w:r w:rsidR="00A1655D">
        <w:rPr>
          <w:rFonts w:ascii="Arial" w:hAnsi="Arial" w:cs="Arial"/>
          <w:sz w:val="24"/>
          <w:szCs w:val="24"/>
          <w:lang w:val="fr-CA"/>
        </w:rPr>
        <w:t xml:space="preserve">les </w:t>
      </w:r>
      <w:r w:rsidRPr="00560846">
        <w:rPr>
          <w:rFonts w:ascii="Arial" w:hAnsi="Arial" w:cs="Arial"/>
          <w:sz w:val="24"/>
          <w:szCs w:val="24"/>
          <w:lang w:val="fr-CA"/>
        </w:rPr>
        <w:t>adoucisseurs d’eau là où la dureté de l’eau d’un puits les rend nécessaires</w:t>
      </w:r>
      <w:bookmarkEnd w:id="46"/>
      <w:r w:rsidR="00A1655D">
        <w:rPr>
          <w:rFonts w:ascii="Arial" w:hAnsi="Arial" w:cs="Arial"/>
          <w:sz w:val="24"/>
          <w:szCs w:val="24"/>
          <w:lang w:val="fr-CA"/>
        </w:rPr>
        <w:t>.</w:t>
      </w:r>
    </w:p>
    <w:p w:rsidR="00653834" w:rsidRPr="00560846" w:rsidRDefault="00291F05" w:rsidP="00C67A96">
      <w:pPr>
        <w:pStyle w:val="indentedbullets"/>
        <w:numPr>
          <w:ilvl w:val="12"/>
          <w:numId w:val="0"/>
        </w:numPr>
        <w:spacing w:line="276" w:lineRule="auto"/>
        <w:rPr>
          <w:rFonts w:ascii="Arial" w:hAnsi="Arial" w:cs="Arial"/>
          <w:sz w:val="24"/>
          <w:szCs w:val="24"/>
          <w:lang w:val="fr-CA"/>
        </w:rPr>
      </w:pPr>
    </w:p>
    <w:p w:rsidR="00653834" w:rsidRDefault="007B1DB3" w:rsidP="00C67A96">
      <w:pPr>
        <w:pStyle w:val="indentedbullets"/>
        <w:numPr>
          <w:ilvl w:val="12"/>
          <w:numId w:val="0"/>
        </w:numPr>
        <w:spacing w:line="276" w:lineRule="auto"/>
        <w:rPr>
          <w:rFonts w:ascii="Arial" w:hAnsi="Arial" w:cs="Arial"/>
          <w:sz w:val="24"/>
          <w:szCs w:val="24"/>
          <w:lang w:val="fr-CA"/>
        </w:rPr>
      </w:pPr>
      <w:bookmarkStart w:id="47" w:name="lt_pId061"/>
      <w:r w:rsidRPr="00560846">
        <w:rPr>
          <w:rFonts w:ascii="Arial" w:hAnsi="Arial" w:cs="Arial"/>
          <w:sz w:val="24"/>
          <w:szCs w:val="24"/>
          <w:lang w:val="fr-CA"/>
        </w:rPr>
        <w:t>Modifications ordonnées par règlement</w:t>
      </w:r>
      <w:bookmarkEnd w:id="47"/>
      <w:r w:rsidR="00A1655D">
        <w:rPr>
          <w:rFonts w:ascii="Arial" w:hAnsi="Arial" w:cs="Arial"/>
          <w:sz w:val="24"/>
          <w:szCs w:val="24"/>
          <w:lang w:val="fr-CA"/>
        </w:rPr>
        <w:t> :</w:t>
      </w:r>
    </w:p>
    <w:p w:rsidR="00A1655D" w:rsidRPr="00560846" w:rsidRDefault="00A1655D" w:rsidP="00C67A96">
      <w:pPr>
        <w:pStyle w:val="indentedbullets"/>
        <w:numPr>
          <w:ilvl w:val="12"/>
          <w:numId w:val="0"/>
        </w:numPr>
        <w:spacing w:line="276" w:lineRule="auto"/>
        <w:rPr>
          <w:rFonts w:ascii="Arial" w:hAnsi="Arial" w:cs="Arial"/>
          <w:sz w:val="24"/>
          <w:szCs w:val="24"/>
          <w:lang w:val="fr-CA"/>
        </w:rPr>
      </w:pPr>
    </w:p>
    <w:p w:rsidR="00653834" w:rsidRPr="00560846" w:rsidRDefault="007B1DB3" w:rsidP="00C67A96">
      <w:pPr>
        <w:pStyle w:val="indentedbullets"/>
        <w:numPr>
          <w:ilvl w:val="12"/>
          <w:numId w:val="0"/>
        </w:numPr>
        <w:spacing w:line="276" w:lineRule="auto"/>
        <w:ind w:left="1080" w:hanging="360"/>
        <w:rPr>
          <w:rFonts w:ascii="Arial" w:hAnsi="Arial" w:cs="Arial"/>
          <w:sz w:val="24"/>
          <w:szCs w:val="24"/>
          <w:lang w:val="fr-CA"/>
        </w:rPr>
      </w:pPr>
      <w:r w:rsidRPr="00560846">
        <w:rPr>
          <w:rFonts w:ascii="Arial" w:hAnsi="Arial" w:cs="Arial"/>
          <w:sz w:val="24"/>
          <w:szCs w:val="24"/>
          <w:lang w:val="fr-CA"/>
        </w:rPr>
        <w:sym w:font="Arial" w:char="F0A7"/>
      </w:r>
      <w:r w:rsidRPr="00560846">
        <w:rPr>
          <w:rFonts w:ascii="Arial" w:hAnsi="Arial" w:cs="Arial"/>
          <w:sz w:val="24"/>
          <w:szCs w:val="24"/>
          <w:lang w:val="fr-CA"/>
        </w:rPr>
        <w:tab/>
      </w:r>
      <w:bookmarkStart w:id="48" w:name="lt_pId063"/>
      <w:r w:rsidRPr="00560846">
        <w:rPr>
          <w:rFonts w:ascii="Arial" w:hAnsi="Arial" w:cs="Arial"/>
          <w:sz w:val="24"/>
          <w:szCs w:val="24"/>
          <w:lang w:val="fr-CA"/>
        </w:rPr>
        <w:t xml:space="preserve">les changements </w:t>
      </w:r>
      <w:r w:rsidR="00AA70E7">
        <w:rPr>
          <w:rFonts w:ascii="Arial" w:hAnsi="Arial" w:cs="Arial"/>
          <w:sz w:val="24"/>
          <w:szCs w:val="24"/>
          <w:lang w:val="fr-CA"/>
        </w:rPr>
        <w:t xml:space="preserve">qui doivent être apportés </w:t>
      </w:r>
      <w:r w:rsidRPr="00560846">
        <w:rPr>
          <w:rFonts w:ascii="Arial" w:hAnsi="Arial" w:cs="Arial"/>
          <w:sz w:val="24"/>
          <w:szCs w:val="24"/>
          <w:lang w:val="fr-CA"/>
        </w:rPr>
        <w:t>aux bâtiments existants</w:t>
      </w:r>
      <w:r w:rsidR="00AA70E7">
        <w:rPr>
          <w:rFonts w:ascii="Arial" w:hAnsi="Arial" w:cs="Arial"/>
          <w:sz w:val="24"/>
          <w:szCs w:val="24"/>
          <w:lang w:val="fr-CA"/>
        </w:rPr>
        <w:t xml:space="preserve"> conformément aux </w:t>
      </w:r>
      <w:r w:rsidR="00AD6709">
        <w:rPr>
          <w:rFonts w:ascii="Arial" w:hAnsi="Arial" w:cs="Arial"/>
          <w:sz w:val="24"/>
          <w:szCs w:val="24"/>
          <w:lang w:val="fr-CA"/>
        </w:rPr>
        <w:t>exigences à respecter</w:t>
      </w:r>
      <w:r w:rsidR="00AA70E7">
        <w:rPr>
          <w:rFonts w:ascii="Arial" w:hAnsi="Arial" w:cs="Arial"/>
          <w:sz w:val="24"/>
          <w:szCs w:val="24"/>
          <w:lang w:val="fr-CA"/>
        </w:rPr>
        <w:t xml:space="preserve"> et</w:t>
      </w:r>
      <w:r w:rsidRPr="00560846">
        <w:rPr>
          <w:rFonts w:ascii="Arial" w:hAnsi="Arial" w:cs="Arial"/>
          <w:sz w:val="24"/>
          <w:szCs w:val="24"/>
          <w:lang w:val="fr-CA"/>
        </w:rPr>
        <w:t xml:space="preserve"> si l’autorité compéten</w:t>
      </w:r>
      <w:r w:rsidR="00AA70E7">
        <w:rPr>
          <w:rFonts w:ascii="Arial" w:hAnsi="Arial" w:cs="Arial"/>
          <w:sz w:val="24"/>
          <w:szCs w:val="24"/>
          <w:lang w:val="fr-CA"/>
        </w:rPr>
        <w:t>t</w:t>
      </w:r>
      <w:r w:rsidRPr="00560846">
        <w:rPr>
          <w:rFonts w:ascii="Arial" w:hAnsi="Arial" w:cs="Arial"/>
          <w:sz w:val="24"/>
          <w:szCs w:val="24"/>
          <w:lang w:val="fr-CA"/>
        </w:rPr>
        <w:t>e impose une échéance à l’exécution des travaux de remplacement ou d’amélioration (ex.</w:t>
      </w:r>
      <w:r w:rsidR="00A1655D">
        <w:rPr>
          <w:rFonts w:ascii="Arial" w:hAnsi="Arial" w:cs="Arial"/>
          <w:sz w:val="24"/>
          <w:szCs w:val="24"/>
          <w:lang w:val="fr-CA"/>
        </w:rPr>
        <w:t> :</w:t>
      </w:r>
      <w:r w:rsidRPr="00560846">
        <w:rPr>
          <w:rFonts w:ascii="Arial" w:hAnsi="Arial" w:cs="Arial"/>
          <w:sz w:val="24"/>
          <w:szCs w:val="24"/>
          <w:lang w:val="fr-CA"/>
        </w:rPr>
        <w:t xml:space="preserve"> </w:t>
      </w:r>
      <w:r w:rsidR="00AA70E7">
        <w:rPr>
          <w:rFonts w:ascii="Arial" w:hAnsi="Arial" w:cs="Arial"/>
          <w:sz w:val="24"/>
          <w:szCs w:val="24"/>
          <w:lang w:val="fr-CA"/>
        </w:rPr>
        <w:t xml:space="preserve">la </w:t>
      </w:r>
      <w:r w:rsidRPr="00560846">
        <w:rPr>
          <w:rFonts w:ascii="Arial" w:hAnsi="Arial" w:cs="Arial"/>
          <w:sz w:val="24"/>
          <w:szCs w:val="24"/>
          <w:lang w:val="fr-CA"/>
        </w:rPr>
        <w:t>sécurité incendie)</w:t>
      </w:r>
      <w:bookmarkEnd w:id="48"/>
      <w:r w:rsidR="00A1655D">
        <w:rPr>
          <w:rFonts w:ascii="Arial" w:hAnsi="Arial" w:cs="Arial"/>
          <w:sz w:val="24"/>
          <w:szCs w:val="24"/>
          <w:lang w:val="fr-CA"/>
        </w:rPr>
        <w:t>.</w:t>
      </w:r>
    </w:p>
    <w:p w:rsidR="00653834" w:rsidRPr="00560846" w:rsidRDefault="00291F05" w:rsidP="00C67A96">
      <w:pPr>
        <w:pStyle w:val="BodyText1"/>
        <w:spacing w:line="276" w:lineRule="auto"/>
        <w:rPr>
          <w:rFonts w:ascii="Arial" w:hAnsi="Arial" w:cs="Arial"/>
          <w:sz w:val="24"/>
          <w:szCs w:val="24"/>
          <w:lang w:val="fr-CA"/>
        </w:rPr>
      </w:pPr>
    </w:p>
    <w:p w:rsidR="00653834" w:rsidRPr="00560846" w:rsidRDefault="0010064B" w:rsidP="00247E87">
      <w:pPr>
        <w:pStyle w:val="Subtitles"/>
        <w:spacing w:line="276" w:lineRule="auto"/>
        <w:rPr>
          <w:rFonts w:ascii="Arial" w:hAnsi="Arial" w:cs="Arial"/>
          <w:color w:val="auto"/>
          <w:sz w:val="24"/>
          <w:szCs w:val="24"/>
          <w:lang w:val="fr-CA"/>
        </w:rPr>
      </w:pPr>
      <w:bookmarkStart w:id="49" w:name="lt_pId064"/>
      <w:r w:rsidRPr="00560846">
        <w:rPr>
          <w:rFonts w:ascii="Arial" w:hAnsi="Arial" w:cs="Arial"/>
          <w:color w:val="auto"/>
          <w:sz w:val="24"/>
          <w:szCs w:val="24"/>
          <w:lang w:val="fr-CA"/>
        </w:rPr>
        <w:t xml:space="preserve">La Première Nation pourra aller de l’avant avec ses plans de remplacement d’immobilisations sans approbation préalable de la SCHL, pourvu que </w:t>
      </w:r>
      <w:r w:rsidR="00AA70E7">
        <w:rPr>
          <w:rFonts w:ascii="Arial" w:hAnsi="Arial" w:cs="Arial"/>
          <w:color w:val="auto"/>
          <w:sz w:val="24"/>
          <w:szCs w:val="24"/>
          <w:lang w:val="fr-CA"/>
        </w:rPr>
        <w:t>les</w:t>
      </w:r>
      <w:r w:rsidRPr="00560846">
        <w:rPr>
          <w:rFonts w:ascii="Arial" w:hAnsi="Arial" w:cs="Arial"/>
          <w:color w:val="auto"/>
          <w:sz w:val="24"/>
          <w:szCs w:val="24"/>
          <w:lang w:val="fr-CA"/>
        </w:rPr>
        <w:t xml:space="preserve"> immobilisations </w:t>
      </w:r>
      <w:r w:rsidR="00AA70E7">
        <w:rPr>
          <w:rFonts w:ascii="Arial" w:hAnsi="Arial" w:cs="Arial"/>
          <w:color w:val="auto"/>
          <w:sz w:val="24"/>
          <w:szCs w:val="24"/>
          <w:lang w:val="fr-CA"/>
        </w:rPr>
        <w:t>figurent sur la liste courante</w:t>
      </w:r>
      <w:r w:rsidRPr="00560846">
        <w:rPr>
          <w:rFonts w:ascii="Arial" w:hAnsi="Arial" w:cs="Arial"/>
          <w:color w:val="auto"/>
          <w:sz w:val="24"/>
          <w:szCs w:val="24"/>
          <w:lang w:val="fr-CA"/>
        </w:rPr>
        <w:t>.</w:t>
      </w:r>
      <w:r w:rsidRPr="00560846">
        <w:rPr>
          <w:rFonts w:ascii="Arial" w:hAnsi="Arial" w:cs="Arial"/>
          <w:color w:val="auto"/>
          <w:sz w:val="24"/>
          <w:szCs w:val="24"/>
          <w:lang w:val="fr-CA"/>
        </w:rPr>
        <w:br/>
      </w:r>
      <w:bookmarkEnd w:id="49"/>
    </w:p>
    <w:p w:rsidR="00247E87" w:rsidRPr="00560846" w:rsidRDefault="00291F05" w:rsidP="00247E87">
      <w:pPr>
        <w:pStyle w:val="Subtitles"/>
        <w:spacing w:line="276" w:lineRule="auto"/>
        <w:rPr>
          <w:rFonts w:ascii="Arial" w:hAnsi="Arial" w:cs="Arial"/>
          <w:sz w:val="24"/>
          <w:szCs w:val="24"/>
          <w:lang w:val="fr-CA"/>
        </w:rPr>
      </w:pPr>
    </w:p>
    <w:p w:rsidR="00653834" w:rsidRPr="00560846" w:rsidRDefault="00244E9B" w:rsidP="00C67A96">
      <w:pPr>
        <w:pStyle w:val="Subtitles"/>
        <w:spacing w:line="276" w:lineRule="auto"/>
        <w:rPr>
          <w:rFonts w:ascii="Arial" w:hAnsi="Arial" w:cs="Arial"/>
          <w:b/>
          <w:i/>
          <w:color w:val="auto"/>
          <w:sz w:val="24"/>
          <w:szCs w:val="24"/>
          <w:lang w:val="fr-CA"/>
        </w:rPr>
      </w:pPr>
      <w:bookmarkStart w:id="50" w:name="lt_pId065"/>
      <w:r w:rsidRPr="00560846">
        <w:rPr>
          <w:rFonts w:ascii="Arial" w:hAnsi="Arial" w:cs="Arial"/>
          <w:b/>
          <w:i/>
          <w:color w:val="auto"/>
          <w:sz w:val="24"/>
          <w:szCs w:val="24"/>
          <w:lang w:val="fr-CA"/>
        </w:rPr>
        <w:t>Que</w:t>
      </w:r>
      <w:r w:rsidR="0039082F" w:rsidRPr="00560846">
        <w:rPr>
          <w:rFonts w:ascii="Arial" w:hAnsi="Arial" w:cs="Arial"/>
          <w:b/>
          <w:i/>
          <w:color w:val="auto"/>
          <w:sz w:val="24"/>
          <w:szCs w:val="24"/>
          <w:lang w:val="fr-CA"/>
        </w:rPr>
        <w:t xml:space="preserve"> peut-on ajouté </w:t>
      </w:r>
      <w:r w:rsidRPr="00560846">
        <w:rPr>
          <w:rFonts w:ascii="Arial" w:hAnsi="Arial" w:cs="Arial"/>
          <w:b/>
          <w:i/>
          <w:color w:val="auto"/>
          <w:sz w:val="24"/>
          <w:szCs w:val="24"/>
          <w:lang w:val="fr-CA"/>
        </w:rPr>
        <w:t>à la liste courante?</w:t>
      </w:r>
      <w:bookmarkEnd w:id="50"/>
      <w:r w:rsidR="007B1DB3" w:rsidRPr="00560846">
        <w:rPr>
          <w:rFonts w:ascii="Arial" w:hAnsi="Arial" w:cs="Arial"/>
          <w:b/>
          <w:i/>
          <w:color w:val="auto"/>
          <w:sz w:val="24"/>
          <w:szCs w:val="24"/>
          <w:lang w:val="fr-CA"/>
        </w:rPr>
        <w:t xml:space="preserve"> </w:t>
      </w:r>
    </w:p>
    <w:p w:rsidR="00653834" w:rsidRPr="00560846" w:rsidRDefault="00291F05" w:rsidP="00C67A96">
      <w:pPr>
        <w:pStyle w:val="Subtitles"/>
        <w:spacing w:line="276" w:lineRule="auto"/>
        <w:rPr>
          <w:rFonts w:ascii="Arial" w:hAnsi="Arial" w:cs="Arial"/>
          <w:sz w:val="24"/>
          <w:szCs w:val="24"/>
          <w:lang w:val="fr-CA"/>
        </w:rPr>
      </w:pPr>
    </w:p>
    <w:p w:rsidR="000264F6" w:rsidRPr="00560846" w:rsidRDefault="007B1DB3" w:rsidP="00C67A96">
      <w:pPr>
        <w:pStyle w:val="BodyText1"/>
        <w:spacing w:line="276" w:lineRule="auto"/>
        <w:rPr>
          <w:rFonts w:ascii="Arial" w:hAnsi="Arial" w:cs="Arial"/>
          <w:sz w:val="24"/>
          <w:szCs w:val="24"/>
          <w:lang w:val="fr-CA"/>
        </w:rPr>
      </w:pPr>
      <w:bookmarkStart w:id="51" w:name="lt_pId066"/>
      <w:r w:rsidRPr="00560846">
        <w:rPr>
          <w:rFonts w:ascii="Arial" w:hAnsi="Arial" w:cs="Arial"/>
          <w:sz w:val="24"/>
          <w:szCs w:val="24"/>
          <w:lang w:val="fr-CA"/>
        </w:rPr>
        <w:t xml:space="preserve">Parce que les bâtiments du portefeuille sont de types et d’âges variés, certains logements peuvent requérir des travaux de réparation ou de remplacement </w:t>
      </w:r>
      <w:r w:rsidR="00AA70E7">
        <w:rPr>
          <w:rFonts w:ascii="Arial" w:hAnsi="Arial" w:cs="Arial"/>
          <w:sz w:val="24"/>
          <w:szCs w:val="24"/>
          <w:lang w:val="fr-CA"/>
        </w:rPr>
        <w:t>qui peuvent être ajoutés</w:t>
      </w:r>
      <w:r w:rsidRPr="00560846">
        <w:rPr>
          <w:rFonts w:ascii="Arial" w:hAnsi="Arial" w:cs="Arial"/>
          <w:sz w:val="24"/>
          <w:szCs w:val="24"/>
          <w:lang w:val="fr-CA"/>
        </w:rPr>
        <w:t xml:space="preserve"> à la liste courante.</w:t>
      </w:r>
      <w:bookmarkEnd w:id="51"/>
      <w:r w:rsidRPr="00560846">
        <w:rPr>
          <w:rFonts w:ascii="Arial" w:hAnsi="Arial" w:cs="Arial"/>
          <w:sz w:val="24"/>
          <w:szCs w:val="24"/>
          <w:lang w:val="fr-CA"/>
        </w:rPr>
        <w:t xml:space="preserve">  </w:t>
      </w:r>
    </w:p>
    <w:p w:rsidR="000264F6" w:rsidRPr="00560846" w:rsidRDefault="00291F05" w:rsidP="00C67A96">
      <w:pPr>
        <w:pStyle w:val="BodyText1"/>
        <w:spacing w:line="276" w:lineRule="auto"/>
        <w:rPr>
          <w:rFonts w:ascii="Arial" w:hAnsi="Arial" w:cs="Arial"/>
          <w:sz w:val="24"/>
          <w:szCs w:val="24"/>
          <w:lang w:val="fr-CA"/>
        </w:rPr>
      </w:pPr>
    </w:p>
    <w:p w:rsidR="000264F6" w:rsidRPr="00560846" w:rsidRDefault="007B1DB3" w:rsidP="00C67A96">
      <w:pPr>
        <w:pStyle w:val="BodyText1"/>
        <w:spacing w:line="276" w:lineRule="auto"/>
        <w:rPr>
          <w:rFonts w:ascii="Arial" w:hAnsi="Arial" w:cs="Arial"/>
          <w:sz w:val="24"/>
          <w:szCs w:val="24"/>
          <w:lang w:val="fr-CA"/>
        </w:rPr>
      </w:pPr>
      <w:bookmarkStart w:id="52" w:name="lt_pId067"/>
      <w:r w:rsidRPr="00560846">
        <w:rPr>
          <w:rFonts w:ascii="Arial" w:hAnsi="Arial" w:cs="Arial"/>
          <w:sz w:val="24"/>
          <w:szCs w:val="24"/>
          <w:lang w:val="fr-CA"/>
        </w:rPr>
        <w:t xml:space="preserve">On peut ajouter à la liste les éléments qui ont été conçus, fabriqués et installés pour fonctionner et opérer de façon indéfinie ou permanente et qui font </w:t>
      </w:r>
      <w:r w:rsidR="00AA70E7">
        <w:rPr>
          <w:rFonts w:ascii="Arial" w:hAnsi="Arial" w:cs="Arial"/>
          <w:sz w:val="24"/>
          <w:szCs w:val="24"/>
          <w:lang w:val="fr-CA"/>
        </w:rPr>
        <w:t xml:space="preserve">ou vont faire </w:t>
      </w:r>
      <w:r w:rsidRPr="00560846">
        <w:rPr>
          <w:rFonts w:ascii="Arial" w:hAnsi="Arial" w:cs="Arial"/>
          <w:sz w:val="24"/>
          <w:szCs w:val="24"/>
          <w:lang w:val="fr-CA"/>
        </w:rPr>
        <w:t>défaut</w:t>
      </w:r>
      <w:r w:rsidR="00AA70E7">
        <w:rPr>
          <w:rFonts w:ascii="Arial" w:hAnsi="Arial" w:cs="Arial"/>
          <w:sz w:val="24"/>
          <w:szCs w:val="24"/>
          <w:lang w:val="fr-CA"/>
        </w:rPr>
        <w:t xml:space="preserve"> </w:t>
      </w:r>
      <w:r w:rsidRPr="00560846">
        <w:rPr>
          <w:rFonts w:ascii="Arial" w:hAnsi="Arial" w:cs="Arial"/>
          <w:sz w:val="24"/>
          <w:szCs w:val="24"/>
          <w:lang w:val="fr-CA"/>
        </w:rPr>
        <w:t>en raison d’un vice de construction ou de fabrication, ou de facteurs environnementaux ext</w:t>
      </w:r>
      <w:r w:rsidR="00AA70E7">
        <w:rPr>
          <w:rFonts w:ascii="Arial" w:hAnsi="Arial" w:cs="Arial"/>
          <w:sz w:val="24"/>
          <w:szCs w:val="24"/>
          <w:lang w:val="fr-CA"/>
        </w:rPr>
        <w:t>érieurs</w:t>
      </w:r>
      <w:r w:rsidRPr="00560846">
        <w:rPr>
          <w:rFonts w:ascii="Arial" w:hAnsi="Arial" w:cs="Arial"/>
          <w:sz w:val="24"/>
          <w:szCs w:val="24"/>
          <w:lang w:val="fr-CA"/>
        </w:rPr>
        <w:t>.</w:t>
      </w:r>
      <w:bookmarkEnd w:id="52"/>
      <w:r w:rsidRPr="00560846">
        <w:rPr>
          <w:rFonts w:ascii="Arial" w:hAnsi="Arial" w:cs="Arial"/>
          <w:sz w:val="24"/>
          <w:szCs w:val="24"/>
          <w:lang w:val="fr-CA"/>
        </w:rPr>
        <w:t xml:space="preserve">  </w:t>
      </w:r>
    </w:p>
    <w:p w:rsidR="000264F6" w:rsidRPr="00560846" w:rsidRDefault="00291F05" w:rsidP="00C67A96">
      <w:pPr>
        <w:pStyle w:val="BodyText1"/>
        <w:spacing w:line="276" w:lineRule="auto"/>
        <w:rPr>
          <w:rFonts w:ascii="Arial" w:hAnsi="Arial" w:cs="Arial"/>
          <w:sz w:val="24"/>
          <w:szCs w:val="24"/>
          <w:lang w:val="fr-CA"/>
        </w:rPr>
      </w:pPr>
    </w:p>
    <w:p w:rsidR="000264F6" w:rsidRPr="00560846" w:rsidRDefault="007B1DB3" w:rsidP="00C67A96">
      <w:pPr>
        <w:pStyle w:val="BodyText1"/>
        <w:spacing w:line="276" w:lineRule="auto"/>
        <w:rPr>
          <w:rFonts w:ascii="Arial" w:hAnsi="Arial" w:cs="Arial"/>
          <w:sz w:val="24"/>
          <w:szCs w:val="24"/>
          <w:lang w:val="fr-CA"/>
        </w:rPr>
      </w:pPr>
      <w:bookmarkStart w:id="53" w:name="lt_pId068"/>
      <w:r w:rsidRPr="00560846">
        <w:rPr>
          <w:rFonts w:ascii="Arial" w:hAnsi="Arial" w:cs="Arial"/>
          <w:sz w:val="24"/>
          <w:szCs w:val="24"/>
          <w:lang w:val="fr-CA"/>
        </w:rPr>
        <w:t>L’examen et les travaux de remise en état qui sont nécessaires en raison d’un problème majeur de détérioration de la structure ou de tassement ayant une incidence sur les fondations et les murs en sont un exemple.</w:t>
      </w:r>
      <w:bookmarkStart w:id="54" w:name="lt_pId069"/>
      <w:bookmarkEnd w:id="53"/>
      <w:r w:rsidR="0039082F" w:rsidRPr="00560846">
        <w:rPr>
          <w:rFonts w:ascii="Arial" w:hAnsi="Arial" w:cs="Arial"/>
          <w:sz w:val="24"/>
          <w:szCs w:val="24"/>
          <w:lang w:val="fr-CA"/>
        </w:rPr>
        <w:t xml:space="preserve"> </w:t>
      </w:r>
      <w:r w:rsidRPr="00560846">
        <w:rPr>
          <w:rFonts w:ascii="Arial" w:hAnsi="Arial" w:cs="Arial"/>
          <w:sz w:val="24"/>
          <w:szCs w:val="24"/>
          <w:lang w:val="fr-CA"/>
        </w:rPr>
        <w:t>En pareil cas, un technicien qualifié doit examiner le défaut ou la défaillance et rédiger un rapport à cet effet.</w:t>
      </w:r>
      <w:bookmarkEnd w:id="54"/>
      <w:r w:rsidRPr="00560846">
        <w:rPr>
          <w:rFonts w:ascii="Arial" w:hAnsi="Arial" w:cs="Arial"/>
          <w:sz w:val="24"/>
          <w:szCs w:val="24"/>
          <w:lang w:val="fr-CA"/>
        </w:rPr>
        <w:t xml:space="preserve"> </w:t>
      </w:r>
      <w:bookmarkStart w:id="55" w:name="lt_pId070"/>
      <w:r w:rsidRPr="00560846">
        <w:rPr>
          <w:rFonts w:ascii="Arial" w:hAnsi="Arial" w:cs="Arial"/>
          <w:sz w:val="24"/>
          <w:szCs w:val="24"/>
          <w:lang w:val="fr-CA"/>
        </w:rPr>
        <w:t>Les honoraires d’experts ou d’ingénieurs pourraient alors être imputés à la réserve de remplacement.</w:t>
      </w:r>
      <w:bookmarkEnd w:id="55"/>
      <w:r w:rsidRPr="00560846">
        <w:rPr>
          <w:rFonts w:ascii="Arial" w:hAnsi="Arial" w:cs="Arial"/>
          <w:sz w:val="24"/>
          <w:szCs w:val="24"/>
          <w:lang w:val="fr-CA"/>
        </w:rPr>
        <w:t xml:space="preserve"> </w:t>
      </w:r>
    </w:p>
    <w:p w:rsidR="000264F6" w:rsidRPr="00560846" w:rsidRDefault="00291F05" w:rsidP="00C67A96">
      <w:pPr>
        <w:pStyle w:val="BodyText1"/>
        <w:spacing w:line="276" w:lineRule="auto"/>
        <w:rPr>
          <w:rFonts w:ascii="Arial" w:hAnsi="Arial" w:cs="Arial"/>
          <w:sz w:val="24"/>
          <w:szCs w:val="24"/>
          <w:lang w:val="fr-CA"/>
        </w:rPr>
      </w:pPr>
    </w:p>
    <w:p w:rsidR="00247E87" w:rsidRPr="00560846" w:rsidRDefault="007B1DB3" w:rsidP="00247E87">
      <w:pPr>
        <w:pStyle w:val="BodyText1"/>
        <w:spacing w:line="276" w:lineRule="auto"/>
        <w:rPr>
          <w:rFonts w:ascii="Arial" w:hAnsi="Arial" w:cs="Arial"/>
          <w:color w:val="auto"/>
          <w:sz w:val="24"/>
          <w:szCs w:val="24"/>
          <w:lang w:val="fr-CA"/>
        </w:rPr>
      </w:pPr>
      <w:bookmarkStart w:id="56" w:name="lt_pId071"/>
      <w:r w:rsidRPr="00560846">
        <w:rPr>
          <w:rFonts w:ascii="Arial" w:hAnsi="Arial" w:cs="Arial"/>
          <w:color w:val="auto"/>
          <w:sz w:val="24"/>
          <w:szCs w:val="24"/>
          <w:lang w:val="fr-CA"/>
        </w:rPr>
        <w:t>S'il y a lieu, des exceptions peuvent être autorisées à des fins précises</w:t>
      </w:r>
      <w:bookmarkEnd w:id="56"/>
      <w:r w:rsidR="00AA70E7">
        <w:rPr>
          <w:rFonts w:ascii="Arial" w:hAnsi="Arial" w:cs="Arial"/>
          <w:color w:val="auto"/>
          <w:sz w:val="24"/>
          <w:szCs w:val="24"/>
          <w:lang w:val="fr-CA"/>
        </w:rPr>
        <w:t xml:space="preserve"> à condition toutefois que la SCHL y consente au préalable.</w:t>
      </w:r>
      <w:bookmarkStart w:id="57" w:name="lt_pId073"/>
      <w:r w:rsidR="00AA70E7">
        <w:rPr>
          <w:rFonts w:ascii="Arial" w:hAnsi="Arial" w:cs="Arial"/>
          <w:color w:val="auto"/>
          <w:sz w:val="24"/>
          <w:szCs w:val="24"/>
          <w:lang w:val="fr-CA"/>
        </w:rPr>
        <w:t xml:space="preserve"> T</w:t>
      </w:r>
      <w:r w:rsidRPr="00560846">
        <w:rPr>
          <w:rFonts w:ascii="Arial" w:hAnsi="Arial" w:cs="Arial"/>
          <w:color w:val="auto"/>
          <w:sz w:val="24"/>
          <w:szCs w:val="24"/>
          <w:lang w:val="fr-CA"/>
        </w:rPr>
        <w:t xml:space="preserve">outes ces demandes sont examinées </w:t>
      </w:r>
      <w:r w:rsidR="00AA70E7">
        <w:rPr>
          <w:rFonts w:ascii="Arial" w:hAnsi="Arial" w:cs="Arial"/>
          <w:color w:val="auto"/>
          <w:sz w:val="24"/>
          <w:szCs w:val="24"/>
          <w:lang w:val="fr-CA"/>
        </w:rPr>
        <w:t>au cas par cas</w:t>
      </w:r>
      <w:r w:rsidRPr="00560846">
        <w:rPr>
          <w:rFonts w:ascii="Arial" w:hAnsi="Arial" w:cs="Arial"/>
          <w:color w:val="auto"/>
          <w:sz w:val="24"/>
          <w:szCs w:val="24"/>
          <w:lang w:val="fr-CA"/>
        </w:rPr>
        <w:t>.</w:t>
      </w:r>
      <w:bookmarkEnd w:id="57"/>
      <w:r w:rsidRPr="00560846">
        <w:rPr>
          <w:rFonts w:ascii="Arial" w:hAnsi="Arial" w:cs="Arial"/>
          <w:color w:val="auto"/>
          <w:sz w:val="24"/>
          <w:szCs w:val="24"/>
          <w:lang w:val="fr-CA"/>
        </w:rPr>
        <w:t xml:space="preserve">  </w:t>
      </w:r>
    </w:p>
    <w:p w:rsidR="00247E87" w:rsidRPr="00560846" w:rsidRDefault="00291F05" w:rsidP="00C67A96">
      <w:pPr>
        <w:pStyle w:val="BodyText1"/>
        <w:spacing w:line="276" w:lineRule="auto"/>
        <w:rPr>
          <w:rFonts w:ascii="Arial" w:hAnsi="Arial" w:cs="Arial"/>
          <w:sz w:val="24"/>
          <w:szCs w:val="24"/>
          <w:lang w:val="fr-CA"/>
        </w:rPr>
      </w:pPr>
    </w:p>
    <w:p w:rsidR="00653834" w:rsidRPr="00560846" w:rsidRDefault="001D0C6D" w:rsidP="00C67A96">
      <w:pPr>
        <w:pStyle w:val="BodyText1"/>
        <w:spacing w:line="276" w:lineRule="auto"/>
        <w:rPr>
          <w:rFonts w:ascii="Arial" w:hAnsi="Arial" w:cs="Arial"/>
          <w:color w:val="auto"/>
          <w:sz w:val="24"/>
          <w:szCs w:val="24"/>
          <w:lang w:val="fr-CA"/>
        </w:rPr>
      </w:pPr>
      <w:bookmarkStart w:id="58" w:name="lt_pId074"/>
      <w:r>
        <w:rPr>
          <w:rFonts w:ascii="Arial" w:hAnsi="Arial" w:cs="Arial"/>
          <w:color w:val="auto"/>
          <w:sz w:val="24"/>
          <w:szCs w:val="24"/>
          <w:lang w:val="fr-CA"/>
        </w:rPr>
        <w:t>Dans de tels cas, l</w:t>
      </w:r>
      <w:r w:rsidR="007B1DB3" w:rsidRPr="00560846">
        <w:rPr>
          <w:rFonts w:ascii="Arial" w:hAnsi="Arial" w:cs="Arial"/>
          <w:color w:val="auto"/>
          <w:sz w:val="24"/>
          <w:szCs w:val="24"/>
          <w:lang w:val="fr-CA"/>
        </w:rPr>
        <w:t>a SCHL peut aider à déterminer la solution la plus efficace et, au besoin, faire une visite des lieux.</w:t>
      </w:r>
      <w:bookmarkEnd w:id="58"/>
    </w:p>
    <w:p w:rsidR="001E26E1" w:rsidRPr="00560846" w:rsidRDefault="00291F05" w:rsidP="00C67A96">
      <w:pPr>
        <w:pStyle w:val="BodyText1"/>
        <w:spacing w:line="276" w:lineRule="auto"/>
        <w:rPr>
          <w:rFonts w:ascii="Arial" w:hAnsi="Arial" w:cs="Arial"/>
          <w:sz w:val="24"/>
          <w:szCs w:val="24"/>
          <w:lang w:val="fr-CA"/>
        </w:rPr>
      </w:pPr>
    </w:p>
    <w:p w:rsidR="00653834" w:rsidRPr="00560846" w:rsidRDefault="007B1DB3" w:rsidP="00C67A96">
      <w:pPr>
        <w:pStyle w:val="BodyText1"/>
        <w:spacing w:line="276" w:lineRule="auto"/>
        <w:rPr>
          <w:rFonts w:ascii="Arial" w:hAnsi="Arial" w:cs="Arial"/>
          <w:sz w:val="24"/>
          <w:szCs w:val="24"/>
          <w:lang w:val="fr-CA"/>
        </w:rPr>
      </w:pPr>
      <w:bookmarkStart w:id="59" w:name="lt_pId075"/>
      <w:r w:rsidRPr="00560846">
        <w:rPr>
          <w:rFonts w:ascii="Arial" w:hAnsi="Arial" w:cs="Arial"/>
          <w:sz w:val="24"/>
          <w:szCs w:val="24"/>
          <w:lang w:val="fr-CA"/>
        </w:rPr>
        <w:t>Voici des exemples d'ajouts possibles à la liste courante :</w:t>
      </w:r>
      <w:bookmarkEnd w:id="59"/>
    </w:p>
    <w:p w:rsidR="00653834" w:rsidRPr="00560846" w:rsidRDefault="00291F05" w:rsidP="00C67A96">
      <w:pPr>
        <w:pStyle w:val="BodyText1"/>
        <w:spacing w:line="276" w:lineRule="auto"/>
        <w:rPr>
          <w:rFonts w:ascii="Arial" w:hAnsi="Arial" w:cs="Arial"/>
          <w:sz w:val="24"/>
          <w:szCs w:val="24"/>
          <w:lang w:val="fr-CA"/>
        </w:rPr>
      </w:pPr>
    </w:p>
    <w:p w:rsidR="00653834" w:rsidRPr="00560846" w:rsidRDefault="007B1DB3" w:rsidP="00C67A96">
      <w:pPr>
        <w:pStyle w:val="indentedbullets"/>
        <w:numPr>
          <w:ilvl w:val="0"/>
          <w:numId w:val="3"/>
        </w:numPr>
        <w:spacing w:line="276" w:lineRule="auto"/>
        <w:ind w:left="0" w:firstLine="0"/>
        <w:rPr>
          <w:rFonts w:ascii="Arial" w:hAnsi="Arial" w:cs="Arial"/>
          <w:sz w:val="24"/>
          <w:szCs w:val="24"/>
          <w:lang w:val="fr-CA"/>
        </w:rPr>
      </w:pPr>
      <w:bookmarkStart w:id="60" w:name="lt_pId076"/>
      <w:r w:rsidRPr="00560846">
        <w:rPr>
          <w:rFonts w:ascii="Arial" w:hAnsi="Arial" w:cs="Arial"/>
          <w:sz w:val="24"/>
          <w:szCs w:val="24"/>
          <w:lang w:val="fr-CA"/>
        </w:rPr>
        <w:t>la réparation des fondations ou d'importantes sections des fondations;</w:t>
      </w:r>
      <w:bookmarkEnd w:id="60"/>
    </w:p>
    <w:p w:rsidR="00653834" w:rsidRPr="00560846" w:rsidRDefault="007B1DB3" w:rsidP="00C67A96">
      <w:pPr>
        <w:pStyle w:val="indentedbullets"/>
        <w:numPr>
          <w:ilvl w:val="0"/>
          <w:numId w:val="4"/>
        </w:numPr>
        <w:spacing w:line="276" w:lineRule="auto"/>
        <w:ind w:left="0" w:firstLine="0"/>
        <w:rPr>
          <w:rFonts w:ascii="Arial" w:hAnsi="Arial" w:cs="Arial"/>
          <w:sz w:val="24"/>
          <w:szCs w:val="24"/>
          <w:lang w:val="fr-CA"/>
        </w:rPr>
      </w:pPr>
      <w:bookmarkStart w:id="61" w:name="lt_pId077"/>
      <w:r w:rsidRPr="00560846">
        <w:rPr>
          <w:rFonts w:ascii="Arial" w:hAnsi="Arial" w:cs="Arial"/>
          <w:sz w:val="24"/>
          <w:szCs w:val="24"/>
          <w:lang w:val="fr-CA"/>
        </w:rPr>
        <w:t>les autres composants de structure comme l'ossature de mur, de plancher ou de toit;</w:t>
      </w:r>
      <w:bookmarkEnd w:id="61"/>
      <w:r w:rsidRPr="00560846">
        <w:rPr>
          <w:rFonts w:ascii="Arial" w:hAnsi="Arial" w:cs="Arial"/>
          <w:sz w:val="24"/>
          <w:szCs w:val="24"/>
          <w:lang w:val="fr-CA"/>
        </w:rPr>
        <w:t xml:space="preserve"> </w:t>
      </w:r>
    </w:p>
    <w:p w:rsidR="00653834" w:rsidRPr="00560846" w:rsidRDefault="0039082F" w:rsidP="00C67A96">
      <w:pPr>
        <w:pStyle w:val="indentedbullets"/>
        <w:numPr>
          <w:ilvl w:val="0"/>
          <w:numId w:val="5"/>
        </w:numPr>
        <w:spacing w:line="276" w:lineRule="auto"/>
        <w:ind w:left="0" w:firstLine="0"/>
        <w:rPr>
          <w:rFonts w:ascii="Arial" w:hAnsi="Arial" w:cs="Arial"/>
          <w:sz w:val="24"/>
          <w:szCs w:val="24"/>
          <w:lang w:val="fr-CA"/>
        </w:rPr>
      </w:pPr>
      <w:bookmarkStart w:id="62" w:name="lt_pId078"/>
      <w:r w:rsidRPr="00560846">
        <w:rPr>
          <w:rFonts w:ascii="Arial" w:hAnsi="Arial" w:cs="Arial"/>
          <w:sz w:val="24"/>
          <w:szCs w:val="24"/>
          <w:lang w:val="fr-CA"/>
        </w:rPr>
        <w:t>l</w:t>
      </w:r>
      <w:r w:rsidR="00560846">
        <w:rPr>
          <w:rFonts w:ascii="Arial" w:hAnsi="Arial" w:cs="Arial"/>
          <w:sz w:val="24"/>
          <w:szCs w:val="24"/>
          <w:lang w:val="fr-CA"/>
        </w:rPr>
        <w:t>es</w:t>
      </w:r>
      <w:r w:rsidR="00D82BBF" w:rsidRPr="00560846">
        <w:rPr>
          <w:rFonts w:ascii="Arial" w:hAnsi="Arial" w:cs="Arial"/>
          <w:sz w:val="24"/>
          <w:szCs w:val="24"/>
          <w:lang w:val="fr-CA"/>
        </w:rPr>
        <w:t xml:space="preserve"> briques</w:t>
      </w:r>
      <w:bookmarkEnd w:id="62"/>
      <w:r w:rsidRPr="00560846">
        <w:rPr>
          <w:rFonts w:ascii="Arial" w:hAnsi="Arial" w:cs="Arial"/>
          <w:sz w:val="24"/>
          <w:szCs w:val="24"/>
          <w:lang w:val="fr-CA"/>
        </w:rPr>
        <w:t>;</w:t>
      </w:r>
    </w:p>
    <w:p w:rsidR="00653834" w:rsidRPr="00560846" w:rsidRDefault="0039082F" w:rsidP="00C67A96">
      <w:pPr>
        <w:pStyle w:val="indentedbullets"/>
        <w:numPr>
          <w:ilvl w:val="0"/>
          <w:numId w:val="6"/>
        </w:numPr>
        <w:spacing w:line="276" w:lineRule="auto"/>
        <w:ind w:left="0" w:firstLine="0"/>
        <w:rPr>
          <w:rFonts w:ascii="Arial" w:hAnsi="Arial" w:cs="Arial"/>
          <w:sz w:val="24"/>
          <w:szCs w:val="24"/>
          <w:lang w:val="fr-CA"/>
        </w:rPr>
      </w:pPr>
      <w:bookmarkStart w:id="63" w:name="lt_pId079"/>
      <w:r w:rsidRPr="00560846">
        <w:rPr>
          <w:rFonts w:ascii="Arial" w:hAnsi="Arial" w:cs="Arial"/>
          <w:sz w:val="24"/>
          <w:szCs w:val="24"/>
          <w:lang w:val="fr-CA"/>
        </w:rPr>
        <w:t xml:space="preserve">les </w:t>
      </w:r>
      <w:r w:rsidR="00AF71EA" w:rsidRPr="00560846">
        <w:rPr>
          <w:rFonts w:ascii="Arial" w:hAnsi="Arial" w:cs="Arial"/>
          <w:sz w:val="24"/>
          <w:szCs w:val="24"/>
          <w:lang w:val="fr-CA"/>
        </w:rPr>
        <w:t>murs de soutènement</w:t>
      </w:r>
      <w:bookmarkEnd w:id="63"/>
      <w:r w:rsidRPr="00560846">
        <w:rPr>
          <w:rFonts w:ascii="Arial" w:hAnsi="Arial" w:cs="Arial"/>
          <w:sz w:val="24"/>
          <w:szCs w:val="24"/>
          <w:lang w:val="fr-CA"/>
        </w:rPr>
        <w:t>;</w:t>
      </w:r>
    </w:p>
    <w:p w:rsidR="00653834" w:rsidRPr="00560846" w:rsidRDefault="007B1DB3" w:rsidP="00C67A96">
      <w:pPr>
        <w:pStyle w:val="indentedbullets"/>
        <w:numPr>
          <w:ilvl w:val="0"/>
          <w:numId w:val="7"/>
        </w:numPr>
        <w:spacing w:line="276" w:lineRule="auto"/>
        <w:ind w:left="0" w:firstLine="0"/>
        <w:rPr>
          <w:rFonts w:ascii="Arial" w:hAnsi="Arial" w:cs="Arial"/>
          <w:sz w:val="24"/>
          <w:szCs w:val="24"/>
          <w:lang w:val="fr-CA"/>
        </w:rPr>
      </w:pPr>
      <w:bookmarkStart w:id="64" w:name="lt_pId080"/>
      <w:r w:rsidRPr="00560846">
        <w:rPr>
          <w:rFonts w:ascii="Arial" w:hAnsi="Arial" w:cs="Arial"/>
          <w:sz w:val="24"/>
          <w:szCs w:val="24"/>
          <w:lang w:val="fr-CA"/>
        </w:rPr>
        <w:t>les installations de plomberie;</w:t>
      </w:r>
      <w:bookmarkEnd w:id="64"/>
    </w:p>
    <w:p w:rsidR="00653834" w:rsidRPr="00560846" w:rsidRDefault="007B1DB3" w:rsidP="00C67A96">
      <w:pPr>
        <w:pStyle w:val="indentedbullets"/>
        <w:numPr>
          <w:ilvl w:val="0"/>
          <w:numId w:val="8"/>
        </w:numPr>
        <w:spacing w:line="276" w:lineRule="auto"/>
        <w:ind w:left="0" w:firstLine="0"/>
        <w:rPr>
          <w:rFonts w:ascii="Arial" w:hAnsi="Arial" w:cs="Arial"/>
          <w:sz w:val="24"/>
          <w:szCs w:val="24"/>
          <w:lang w:val="fr-CA"/>
        </w:rPr>
      </w:pPr>
      <w:bookmarkStart w:id="65" w:name="lt_pId081"/>
      <w:r w:rsidRPr="00560846">
        <w:rPr>
          <w:rFonts w:ascii="Arial" w:hAnsi="Arial" w:cs="Arial"/>
          <w:sz w:val="24"/>
          <w:szCs w:val="24"/>
          <w:lang w:val="fr-CA"/>
        </w:rPr>
        <w:t>les installations électriques, y compris les transformateurs et les génératrices de secours;</w:t>
      </w:r>
      <w:bookmarkEnd w:id="65"/>
    </w:p>
    <w:p w:rsidR="00653834" w:rsidRPr="00560846" w:rsidRDefault="00C35F74" w:rsidP="00C67A96">
      <w:pPr>
        <w:pStyle w:val="indentedbullets"/>
        <w:numPr>
          <w:ilvl w:val="0"/>
          <w:numId w:val="9"/>
        </w:numPr>
        <w:spacing w:line="276" w:lineRule="auto"/>
        <w:ind w:left="0" w:firstLine="0"/>
        <w:rPr>
          <w:rFonts w:ascii="Arial" w:hAnsi="Arial" w:cs="Arial"/>
          <w:sz w:val="24"/>
          <w:szCs w:val="24"/>
          <w:lang w:val="fr-CA"/>
        </w:rPr>
      </w:pPr>
      <w:bookmarkStart w:id="66" w:name="lt_pId082"/>
      <w:r w:rsidRPr="00560846">
        <w:rPr>
          <w:rFonts w:ascii="Arial" w:hAnsi="Arial" w:cs="Arial"/>
          <w:sz w:val="24"/>
          <w:szCs w:val="24"/>
          <w:lang w:val="fr-CA"/>
        </w:rPr>
        <w:t>les balcons</w:t>
      </w:r>
      <w:bookmarkEnd w:id="66"/>
      <w:r w:rsidR="0039082F" w:rsidRPr="00560846">
        <w:rPr>
          <w:rFonts w:ascii="Arial" w:hAnsi="Arial" w:cs="Arial"/>
          <w:sz w:val="24"/>
          <w:szCs w:val="24"/>
          <w:lang w:val="fr-CA"/>
        </w:rPr>
        <w:t>.</w:t>
      </w:r>
    </w:p>
    <w:p w:rsidR="000264F6" w:rsidRPr="00560846" w:rsidRDefault="00291F05" w:rsidP="00C67A96">
      <w:pPr>
        <w:pStyle w:val="BodyText1"/>
        <w:spacing w:line="276" w:lineRule="auto"/>
        <w:rPr>
          <w:rFonts w:ascii="Arial" w:hAnsi="Arial" w:cs="Arial"/>
          <w:sz w:val="24"/>
          <w:szCs w:val="24"/>
          <w:lang w:val="fr-CA"/>
        </w:rPr>
      </w:pPr>
    </w:p>
    <w:p w:rsidR="00653834" w:rsidRPr="00560846" w:rsidRDefault="00492580" w:rsidP="00C67A96">
      <w:pPr>
        <w:pStyle w:val="BodyText1"/>
        <w:spacing w:line="276" w:lineRule="auto"/>
        <w:rPr>
          <w:rFonts w:ascii="Arial" w:hAnsi="Arial" w:cs="Arial"/>
          <w:sz w:val="24"/>
          <w:szCs w:val="24"/>
          <w:lang w:val="fr-CA"/>
        </w:rPr>
      </w:pPr>
      <w:bookmarkStart w:id="67" w:name="lt_pId083"/>
      <w:r w:rsidRPr="00560846">
        <w:rPr>
          <w:rFonts w:ascii="Arial" w:hAnsi="Arial" w:cs="Arial"/>
          <w:b/>
          <w:sz w:val="24"/>
          <w:szCs w:val="24"/>
          <w:lang w:val="fr-CA"/>
        </w:rPr>
        <w:t>Remarque</w:t>
      </w:r>
      <w:r w:rsidRPr="00560846">
        <w:rPr>
          <w:rFonts w:ascii="Arial" w:hAnsi="Arial" w:cs="Arial"/>
          <w:sz w:val="24"/>
          <w:szCs w:val="24"/>
          <w:lang w:val="fr-CA"/>
        </w:rPr>
        <w:t xml:space="preserve"> : Il faut s’employer activement à établir, pour l’ensemble </w:t>
      </w:r>
      <w:r w:rsidR="001D0C6D">
        <w:rPr>
          <w:rFonts w:ascii="Arial" w:hAnsi="Arial" w:cs="Arial"/>
          <w:sz w:val="24"/>
          <w:szCs w:val="24"/>
          <w:lang w:val="fr-CA"/>
        </w:rPr>
        <w:t xml:space="preserve">d’habitation </w:t>
      </w:r>
      <w:r w:rsidRPr="00560846">
        <w:rPr>
          <w:rFonts w:ascii="Arial" w:hAnsi="Arial" w:cs="Arial"/>
          <w:sz w:val="24"/>
          <w:szCs w:val="24"/>
          <w:lang w:val="fr-CA"/>
        </w:rPr>
        <w:t xml:space="preserve">en particulier, une liste pertinente et complète au moment où un rapport d’évaluation des immobilisations est préparé par la Première </w:t>
      </w:r>
      <w:r w:rsidR="00AA70E7">
        <w:rPr>
          <w:rFonts w:ascii="Arial" w:hAnsi="Arial" w:cs="Arial"/>
          <w:sz w:val="24"/>
          <w:szCs w:val="24"/>
          <w:lang w:val="fr-CA"/>
        </w:rPr>
        <w:t>N</w:t>
      </w:r>
      <w:r w:rsidRPr="00560846">
        <w:rPr>
          <w:rFonts w:ascii="Arial" w:hAnsi="Arial" w:cs="Arial"/>
          <w:sz w:val="24"/>
          <w:szCs w:val="24"/>
          <w:lang w:val="fr-CA"/>
        </w:rPr>
        <w:t>ation ou en son nom.</w:t>
      </w:r>
      <w:bookmarkStart w:id="68" w:name="lt_pId084"/>
      <w:bookmarkEnd w:id="67"/>
      <w:r w:rsidR="0039082F" w:rsidRPr="00560846">
        <w:rPr>
          <w:rFonts w:ascii="Arial" w:hAnsi="Arial" w:cs="Arial"/>
          <w:sz w:val="24"/>
          <w:szCs w:val="24"/>
          <w:lang w:val="fr-CA"/>
        </w:rPr>
        <w:t xml:space="preserve"> Ce rapport sera inclus dans le prochain examen de la réserve de remplacement.</w:t>
      </w:r>
      <w:bookmarkEnd w:id="68"/>
    </w:p>
    <w:p w:rsidR="00026C0C" w:rsidRPr="00560846" w:rsidRDefault="00291F05" w:rsidP="00C67A96">
      <w:pPr>
        <w:pStyle w:val="BodyText1"/>
        <w:spacing w:line="276" w:lineRule="auto"/>
        <w:rPr>
          <w:rFonts w:ascii="Arial" w:hAnsi="Arial" w:cs="Arial"/>
          <w:sz w:val="24"/>
          <w:szCs w:val="24"/>
          <w:lang w:val="fr-CA"/>
        </w:rPr>
      </w:pPr>
    </w:p>
    <w:p w:rsidR="00026C0C" w:rsidRPr="00560846" w:rsidRDefault="006D3FB9" w:rsidP="00C67A96">
      <w:pPr>
        <w:pStyle w:val="BodyText1"/>
        <w:spacing w:line="276" w:lineRule="auto"/>
        <w:rPr>
          <w:rFonts w:ascii="Arial" w:hAnsi="Arial" w:cs="Arial"/>
          <w:b/>
          <w:i/>
          <w:color w:val="auto"/>
          <w:sz w:val="24"/>
          <w:szCs w:val="24"/>
          <w:lang w:val="fr-CA"/>
        </w:rPr>
      </w:pPr>
      <w:bookmarkStart w:id="69" w:name="lt_pId085"/>
      <w:r w:rsidRPr="00560846">
        <w:rPr>
          <w:rFonts w:ascii="Arial" w:hAnsi="Arial" w:cs="Arial"/>
          <w:b/>
          <w:i/>
          <w:color w:val="auto"/>
          <w:sz w:val="24"/>
          <w:szCs w:val="24"/>
          <w:lang w:val="fr-CA"/>
        </w:rPr>
        <w:t>Quand doit-on remplacer un élément d’immobilisations?</w:t>
      </w:r>
      <w:bookmarkEnd w:id="69"/>
      <w:r w:rsidR="007B1DB3" w:rsidRPr="00560846">
        <w:rPr>
          <w:rFonts w:ascii="Arial" w:hAnsi="Arial" w:cs="Arial"/>
          <w:b/>
          <w:i/>
          <w:color w:val="auto"/>
          <w:sz w:val="24"/>
          <w:szCs w:val="24"/>
          <w:lang w:val="fr-CA"/>
        </w:rPr>
        <w:t xml:space="preserve"> </w:t>
      </w:r>
    </w:p>
    <w:p w:rsidR="00026C0C" w:rsidRPr="00560846" w:rsidRDefault="00291F05" w:rsidP="00C67A96">
      <w:pPr>
        <w:pStyle w:val="BodyText1"/>
        <w:spacing w:line="276" w:lineRule="auto"/>
        <w:rPr>
          <w:rFonts w:ascii="Arial" w:hAnsi="Arial" w:cs="Arial"/>
          <w:sz w:val="24"/>
          <w:szCs w:val="24"/>
          <w:lang w:val="fr-CA"/>
        </w:rPr>
      </w:pPr>
    </w:p>
    <w:p w:rsidR="00026C0C" w:rsidRPr="00560846" w:rsidRDefault="0039082F" w:rsidP="00C67A96">
      <w:pPr>
        <w:pStyle w:val="BodyText"/>
        <w:spacing w:line="276" w:lineRule="auto"/>
        <w:ind w:left="0" w:right="288"/>
        <w:rPr>
          <w:rFonts w:ascii="Arial" w:hAnsi="Arial" w:cs="Arial"/>
          <w:i w:val="0"/>
          <w:sz w:val="24"/>
          <w:szCs w:val="24"/>
          <w:lang w:val="fr-CA"/>
        </w:rPr>
      </w:pPr>
      <w:bookmarkStart w:id="70" w:name="lt_pId086"/>
      <w:r w:rsidRPr="00560846">
        <w:rPr>
          <w:rFonts w:ascii="Arial" w:hAnsi="Arial" w:cs="Arial"/>
          <w:i w:val="0"/>
          <w:w w:val="110"/>
          <w:sz w:val="24"/>
          <w:szCs w:val="24"/>
          <w:lang w:val="fr-CA"/>
        </w:rPr>
        <w:t>Un élément d'immobilisations doit être remplacé lorsqu'il ne donne plus le rendement escompté, lorsqu'il ne fonctionne plus comme il le devrait, lorsqu'il n'est plus rentable d'en faire l'entretien ou lorsqu'il n'est plus sans danger (c'est-à-dire qu'il représente un risque pour la santé ou la sécurité).</w:t>
      </w:r>
      <w:r w:rsidRPr="00560846">
        <w:rPr>
          <w:rFonts w:ascii="Arial" w:hAnsi="Arial" w:cs="Arial"/>
          <w:w w:val="110"/>
          <w:sz w:val="24"/>
          <w:szCs w:val="24"/>
          <w:lang w:val="fr-CA"/>
        </w:rPr>
        <w:t xml:space="preserve"> </w:t>
      </w:r>
      <w:bookmarkEnd w:id="70"/>
    </w:p>
    <w:p w:rsidR="00026C0C" w:rsidRPr="00560846" w:rsidRDefault="00291F05" w:rsidP="00C67A96">
      <w:pPr>
        <w:spacing w:before="4" w:line="276" w:lineRule="auto"/>
        <w:rPr>
          <w:rFonts w:ascii="Arial" w:hAnsi="Arial" w:cs="Arial"/>
          <w:sz w:val="24"/>
          <w:szCs w:val="24"/>
          <w:lang w:val="fr-CA"/>
        </w:rPr>
      </w:pPr>
    </w:p>
    <w:p w:rsidR="00026C0C" w:rsidRPr="00560846" w:rsidRDefault="00DE0B4C" w:rsidP="001E26E1">
      <w:pPr>
        <w:pStyle w:val="BodyText"/>
        <w:spacing w:line="276" w:lineRule="auto"/>
        <w:ind w:left="0" w:right="675"/>
        <w:rPr>
          <w:rFonts w:ascii="Arial" w:hAnsi="Arial" w:cs="Arial"/>
          <w:i w:val="0"/>
          <w:w w:val="110"/>
          <w:sz w:val="24"/>
          <w:szCs w:val="24"/>
          <w:lang w:val="fr-CA"/>
        </w:rPr>
      </w:pPr>
      <w:bookmarkStart w:id="71" w:name="lt_pId087"/>
      <w:r w:rsidRPr="00560846">
        <w:rPr>
          <w:rFonts w:ascii="Arial" w:hAnsi="Arial" w:cs="Arial"/>
          <w:i w:val="0"/>
          <w:w w:val="110"/>
          <w:sz w:val="24"/>
          <w:szCs w:val="24"/>
          <w:lang w:val="fr-CA"/>
        </w:rPr>
        <w:t>Certains éléments d'immobilisations sont très complexes</w:t>
      </w:r>
      <w:r w:rsidR="00AA70E7">
        <w:rPr>
          <w:rFonts w:ascii="Arial" w:hAnsi="Arial" w:cs="Arial"/>
          <w:i w:val="0"/>
          <w:w w:val="110"/>
          <w:sz w:val="24"/>
          <w:szCs w:val="24"/>
          <w:lang w:val="fr-CA"/>
        </w:rPr>
        <w:t xml:space="preserve">, comme les </w:t>
      </w:r>
      <w:r w:rsidRPr="00560846">
        <w:rPr>
          <w:rFonts w:ascii="Arial" w:hAnsi="Arial" w:cs="Arial"/>
          <w:i w:val="0"/>
          <w:w w:val="110"/>
          <w:sz w:val="24"/>
          <w:szCs w:val="24"/>
          <w:lang w:val="fr-CA"/>
        </w:rPr>
        <w:t xml:space="preserve">revêtements de protection contre l'humidité, </w:t>
      </w:r>
      <w:r w:rsidR="00AA70E7">
        <w:rPr>
          <w:rFonts w:ascii="Arial" w:hAnsi="Arial" w:cs="Arial"/>
          <w:i w:val="0"/>
          <w:w w:val="110"/>
          <w:sz w:val="24"/>
          <w:szCs w:val="24"/>
          <w:lang w:val="fr-CA"/>
        </w:rPr>
        <w:t xml:space="preserve">les </w:t>
      </w:r>
      <w:r w:rsidRPr="00560846">
        <w:rPr>
          <w:rFonts w:ascii="Arial" w:hAnsi="Arial" w:cs="Arial"/>
          <w:i w:val="0"/>
          <w:w w:val="110"/>
          <w:sz w:val="24"/>
          <w:szCs w:val="24"/>
          <w:lang w:val="fr-CA"/>
        </w:rPr>
        <w:t>systèmes de chauffage</w:t>
      </w:r>
      <w:r w:rsidR="00AA70E7">
        <w:rPr>
          <w:rFonts w:ascii="Arial" w:hAnsi="Arial" w:cs="Arial"/>
          <w:i w:val="0"/>
          <w:w w:val="110"/>
          <w:sz w:val="24"/>
          <w:szCs w:val="24"/>
          <w:lang w:val="fr-CA"/>
        </w:rPr>
        <w:t xml:space="preserve"> et autres</w:t>
      </w:r>
      <w:r w:rsidRPr="00560846">
        <w:rPr>
          <w:rFonts w:ascii="Arial" w:hAnsi="Arial" w:cs="Arial"/>
          <w:i w:val="0"/>
          <w:w w:val="110"/>
          <w:sz w:val="24"/>
          <w:szCs w:val="24"/>
          <w:lang w:val="fr-CA"/>
        </w:rPr>
        <w:t xml:space="preserve"> systèmes mécaniques. Il se peut que l'on doive consulter un expert technique qui confirmera le besoin de remplacer de tels éléments.   </w:t>
      </w:r>
      <w:bookmarkEnd w:id="71"/>
    </w:p>
    <w:p w:rsidR="00F56B16" w:rsidRPr="00560846" w:rsidRDefault="00291F05" w:rsidP="00C67A96">
      <w:pPr>
        <w:pStyle w:val="BodyText"/>
        <w:spacing w:before="75" w:line="276" w:lineRule="auto"/>
        <w:ind w:left="0" w:right="321"/>
        <w:rPr>
          <w:rFonts w:ascii="Arial" w:hAnsi="Arial" w:cs="Arial"/>
          <w:i w:val="0"/>
          <w:w w:val="110"/>
          <w:sz w:val="24"/>
          <w:szCs w:val="24"/>
          <w:lang w:val="fr-CA"/>
        </w:rPr>
      </w:pPr>
    </w:p>
    <w:p w:rsidR="00DE0B4C" w:rsidRDefault="00AA70E7" w:rsidP="00C67A96">
      <w:pPr>
        <w:pStyle w:val="BodyText"/>
        <w:spacing w:before="75" w:line="276" w:lineRule="auto"/>
        <w:ind w:left="0" w:right="321"/>
        <w:rPr>
          <w:rFonts w:ascii="Arial" w:hAnsi="Arial" w:cs="Arial"/>
          <w:i w:val="0"/>
          <w:w w:val="110"/>
          <w:sz w:val="24"/>
          <w:szCs w:val="24"/>
          <w:lang w:val="fr-CA"/>
        </w:rPr>
      </w:pPr>
      <w:bookmarkStart w:id="72" w:name="lt_pId089"/>
      <w:r>
        <w:rPr>
          <w:rFonts w:ascii="Arial" w:hAnsi="Arial" w:cs="Arial"/>
          <w:i w:val="0"/>
          <w:w w:val="110"/>
          <w:sz w:val="24"/>
          <w:szCs w:val="24"/>
          <w:lang w:val="fr-CA"/>
        </w:rPr>
        <w:t>Un élément d’immobilisation</w:t>
      </w:r>
      <w:r w:rsidR="00625520">
        <w:rPr>
          <w:rFonts w:ascii="Arial" w:hAnsi="Arial" w:cs="Arial"/>
          <w:i w:val="0"/>
          <w:w w:val="110"/>
          <w:sz w:val="24"/>
          <w:szCs w:val="24"/>
          <w:lang w:val="fr-CA"/>
        </w:rPr>
        <w:t>s</w:t>
      </w:r>
      <w:r>
        <w:rPr>
          <w:rFonts w:ascii="Arial" w:hAnsi="Arial" w:cs="Arial"/>
          <w:i w:val="0"/>
          <w:w w:val="110"/>
          <w:sz w:val="24"/>
          <w:szCs w:val="24"/>
          <w:lang w:val="fr-CA"/>
        </w:rPr>
        <w:t xml:space="preserve"> doit être remplacé s’il n’est plus réglementaire parce qu’un règlement, un code</w:t>
      </w:r>
      <w:r w:rsidR="00507B37">
        <w:rPr>
          <w:rFonts w:ascii="Arial" w:hAnsi="Arial" w:cs="Arial"/>
          <w:i w:val="0"/>
          <w:w w:val="110"/>
          <w:sz w:val="24"/>
          <w:szCs w:val="24"/>
          <w:lang w:val="fr-CA"/>
        </w:rPr>
        <w:t xml:space="preserve"> ou une norme de sécurité a été modifié ou qu’une nouvelle condition est appliquée par la Première Nation. </w:t>
      </w:r>
      <w:bookmarkEnd w:id="72"/>
    </w:p>
    <w:p w:rsidR="00507B37" w:rsidRPr="00560846" w:rsidRDefault="00507B37" w:rsidP="00C67A96">
      <w:pPr>
        <w:pStyle w:val="BodyText"/>
        <w:spacing w:before="75" w:line="276" w:lineRule="auto"/>
        <w:ind w:left="0" w:right="321"/>
        <w:rPr>
          <w:rFonts w:ascii="Arial" w:hAnsi="Arial" w:cs="Arial"/>
          <w:i w:val="0"/>
          <w:w w:val="110"/>
          <w:sz w:val="24"/>
          <w:szCs w:val="24"/>
          <w:lang w:val="fr-CA"/>
        </w:rPr>
      </w:pPr>
    </w:p>
    <w:p w:rsidR="00703660" w:rsidRPr="00560846" w:rsidRDefault="00734C71" w:rsidP="00DE0B4C">
      <w:pPr>
        <w:pStyle w:val="BodyText1"/>
        <w:spacing w:line="276" w:lineRule="auto"/>
        <w:ind w:right="-138"/>
        <w:rPr>
          <w:rFonts w:ascii="Arial" w:hAnsi="Arial" w:cs="Arial"/>
          <w:color w:val="auto"/>
          <w:sz w:val="24"/>
          <w:szCs w:val="24"/>
          <w:lang w:val="fr-CA"/>
        </w:rPr>
      </w:pPr>
      <w:bookmarkStart w:id="73" w:name="lt_pId090"/>
      <w:r w:rsidRPr="00560846">
        <w:rPr>
          <w:rFonts w:ascii="Arial" w:hAnsi="Arial" w:cs="Arial"/>
          <w:color w:val="auto"/>
          <w:sz w:val="24"/>
          <w:szCs w:val="24"/>
          <w:lang w:val="fr-CA"/>
        </w:rPr>
        <w:t xml:space="preserve">La Première Nation doit </w:t>
      </w:r>
      <w:r w:rsidR="005D25F8" w:rsidRPr="00560846">
        <w:rPr>
          <w:rFonts w:ascii="Arial" w:hAnsi="Arial" w:cs="Arial"/>
          <w:color w:val="auto"/>
          <w:sz w:val="24"/>
          <w:szCs w:val="24"/>
          <w:lang w:val="fr-CA"/>
        </w:rPr>
        <w:t>établir</w:t>
      </w:r>
      <w:r w:rsidRPr="00560846">
        <w:rPr>
          <w:rFonts w:ascii="Arial" w:hAnsi="Arial" w:cs="Arial"/>
          <w:color w:val="auto"/>
          <w:sz w:val="24"/>
          <w:szCs w:val="24"/>
          <w:lang w:val="fr-CA"/>
        </w:rPr>
        <w:t xml:space="preserve"> un </w:t>
      </w:r>
      <w:r w:rsidRPr="00FB28F1">
        <w:rPr>
          <w:rFonts w:ascii="Arial" w:hAnsi="Arial" w:cs="Arial"/>
          <w:b/>
          <w:color w:val="auto"/>
          <w:sz w:val="24"/>
          <w:szCs w:val="24"/>
          <w:lang w:val="fr-CA"/>
        </w:rPr>
        <w:t>plan de remplacement d’immobilisations à long terme</w:t>
      </w:r>
      <w:r w:rsidRPr="00560846">
        <w:rPr>
          <w:rFonts w:ascii="Arial" w:hAnsi="Arial" w:cs="Arial"/>
          <w:color w:val="auto"/>
          <w:sz w:val="24"/>
          <w:szCs w:val="24"/>
          <w:lang w:val="fr-CA"/>
        </w:rPr>
        <w:t>,</w:t>
      </w:r>
      <w:bookmarkStart w:id="74" w:name="lt_pId091"/>
      <w:bookmarkEnd w:id="73"/>
      <w:r w:rsidR="00DE0B4C" w:rsidRPr="00560846">
        <w:rPr>
          <w:rFonts w:ascii="Arial" w:hAnsi="Arial" w:cs="Arial"/>
          <w:color w:val="auto"/>
          <w:sz w:val="24"/>
          <w:szCs w:val="24"/>
          <w:lang w:val="fr-CA"/>
        </w:rPr>
        <w:t xml:space="preserve"> </w:t>
      </w:r>
      <w:r w:rsidR="005D25F8" w:rsidRPr="00560846">
        <w:rPr>
          <w:rFonts w:ascii="Arial" w:hAnsi="Arial" w:cs="Arial"/>
          <w:color w:val="auto"/>
          <w:sz w:val="24"/>
          <w:szCs w:val="24"/>
          <w:lang w:val="fr-CA"/>
        </w:rPr>
        <w:t xml:space="preserve">dans lequel seraient prévus les principaux remplacements et réparations aux immobilisations nécessaires à quel moment </w:t>
      </w:r>
      <w:r w:rsidR="00FB28F1">
        <w:rPr>
          <w:rFonts w:ascii="Arial" w:hAnsi="Arial" w:cs="Arial"/>
          <w:color w:val="auto"/>
          <w:sz w:val="24"/>
          <w:szCs w:val="24"/>
          <w:lang w:val="fr-CA"/>
        </w:rPr>
        <w:t>et à quels</w:t>
      </w:r>
      <w:r w:rsidR="005D25F8" w:rsidRPr="00560846">
        <w:rPr>
          <w:rFonts w:ascii="Arial" w:hAnsi="Arial" w:cs="Arial"/>
          <w:color w:val="auto"/>
          <w:sz w:val="24"/>
          <w:szCs w:val="24"/>
          <w:lang w:val="fr-CA"/>
        </w:rPr>
        <w:t xml:space="preserve"> coûts. </w:t>
      </w:r>
      <w:bookmarkEnd w:id="74"/>
      <w:r w:rsidR="007B1DB3" w:rsidRPr="00560846">
        <w:rPr>
          <w:rFonts w:ascii="Arial" w:hAnsi="Arial" w:cs="Arial"/>
          <w:color w:val="auto"/>
          <w:sz w:val="24"/>
          <w:szCs w:val="24"/>
          <w:lang w:val="fr-CA"/>
        </w:rPr>
        <w:t xml:space="preserve">  </w:t>
      </w:r>
    </w:p>
    <w:p w:rsidR="00703660" w:rsidRPr="00560846" w:rsidRDefault="00291F05" w:rsidP="001E26E1">
      <w:pPr>
        <w:spacing w:line="276" w:lineRule="auto"/>
        <w:rPr>
          <w:rFonts w:ascii="Arial" w:hAnsi="Arial" w:cs="Arial"/>
          <w:sz w:val="24"/>
          <w:szCs w:val="24"/>
          <w:lang w:val="fr-CA"/>
        </w:rPr>
      </w:pPr>
    </w:p>
    <w:p w:rsidR="00703660" w:rsidRPr="00560846" w:rsidRDefault="005D25F8" w:rsidP="00703660">
      <w:pPr>
        <w:pStyle w:val="BodyText1"/>
        <w:spacing w:line="276" w:lineRule="auto"/>
        <w:rPr>
          <w:rFonts w:ascii="Arial" w:hAnsi="Arial" w:cs="Arial"/>
          <w:color w:val="auto"/>
          <w:sz w:val="24"/>
          <w:szCs w:val="24"/>
          <w:lang w:val="fr-CA"/>
        </w:rPr>
      </w:pPr>
      <w:bookmarkStart w:id="75" w:name="lt_pId092"/>
      <w:r w:rsidRPr="00560846">
        <w:rPr>
          <w:rFonts w:ascii="Arial" w:hAnsi="Arial" w:cs="Arial"/>
          <w:color w:val="auto"/>
          <w:sz w:val="24"/>
          <w:szCs w:val="24"/>
          <w:lang w:val="fr-CA"/>
        </w:rPr>
        <w:t>Les plans de remplacement d’immobilisations doivent être revus au moins tous les cinq ans pour s’assurer que les affectations annuelles à la réserve de remplacement sont suffisantes pour couvrir le coût des futures dépenses en immobilisations.</w:t>
      </w:r>
      <w:bookmarkStart w:id="76" w:name="lt_pId093"/>
      <w:bookmarkEnd w:id="75"/>
      <w:r w:rsidRPr="00560846">
        <w:rPr>
          <w:rFonts w:ascii="Arial" w:hAnsi="Arial" w:cs="Arial"/>
          <w:color w:val="auto"/>
          <w:sz w:val="24"/>
          <w:szCs w:val="24"/>
          <w:lang w:val="fr-CA"/>
        </w:rPr>
        <w:t xml:space="preserve"> </w:t>
      </w:r>
      <w:r w:rsidR="007B1DB3" w:rsidRPr="00560846">
        <w:rPr>
          <w:rFonts w:ascii="Arial" w:hAnsi="Arial" w:cs="Arial"/>
          <w:color w:val="auto"/>
          <w:sz w:val="24"/>
          <w:szCs w:val="24"/>
          <w:lang w:val="fr-CA"/>
        </w:rPr>
        <w:t xml:space="preserve">La Première Nation peut utiliser le </w:t>
      </w:r>
      <w:r w:rsidR="007B1DB3" w:rsidRPr="00FB28F1">
        <w:rPr>
          <w:rFonts w:ascii="Arial" w:hAnsi="Arial" w:cs="Arial"/>
          <w:b/>
          <w:color w:val="auto"/>
          <w:sz w:val="24"/>
          <w:szCs w:val="24"/>
          <w:lang w:val="fr-CA"/>
        </w:rPr>
        <w:t>tableur de réserve de remplacement</w:t>
      </w:r>
      <w:r w:rsidR="007B1DB3" w:rsidRPr="00560846">
        <w:rPr>
          <w:rFonts w:ascii="Arial" w:hAnsi="Arial" w:cs="Arial"/>
          <w:color w:val="auto"/>
          <w:sz w:val="24"/>
          <w:szCs w:val="24"/>
          <w:lang w:val="fr-CA"/>
        </w:rPr>
        <w:t xml:space="preserve"> pour </w:t>
      </w:r>
      <w:r w:rsidR="00FB28F1">
        <w:rPr>
          <w:rFonts w:ascii="Arial" w:hAnsi="Arial" w:cs="Arial"/>
          <w:color w:val="auto"/>
          <w:sz w:val="24"/>
          <w:szCs w:val="24"/>
          <w:lang w:val="fr-CA"/>
        </w:rPr>
        <w:t xml:space="preserve">vérifier si </w:t>
      </w:r>
      <w:r w:rsidR="007B1DB3" w:rsidRPr="00560846">
        <w:rPr>
          <w:rFonts w:ascii="Arial" w:hAnsi="Arial" w:cs="Arial"/>
          <w:color w:val="auto"/>
          <w:sz w:val="24"/>
          <w:szCs w:val="24"/>
          <w:lang w:val="fr-CA"/>
        </w:rPr>
        <w:t xml:space="preserve">sa réserve de remplacement </w:t>
      </w:r>
      <w:r w:rsidR="00FB28F1">
        <w:rPr>
          <w:rFonts w:ascii="Arial" w:hAnsi="Arial" w:cs="Arial"/>
          <w:color w:val="auto"/>
          <w:sz w:val="24"/>
          <w:szCs w:val="24"/>
          <w:lang w:val="fr-CA"/>
        </w:rPr>
        <w:t xml:space="preserve">est suffisante </w:t>
      </w:r>
      <w:r w:rsidR="007B1DB3" w:rsidRPr="00560846">
        <w:rPr>
          <w:rFonts w:ascii="Arial" w:hAnsi="Arial" w:cs="Arial"/>
          <w:color w:val="auto"/>
          <w:sz w:val="24"/>
          <w:szCs w:val="24"/>
          <w:lang w:val="fr-CA"/>
        </w:rPr>
        <w:t>pour les années à venir.</w:t>
      </w:r>
      <w:bookmarkEnd w:id="76"/>
    </w:p>
    <w:p w:rsidR="00703660" w:rsidRPr="00560846" w:rsidRDefault="00291F05" w:rsidP="00703660">
      <w:pPr>
        <w:pStyle w:val="BodyText1"/>
        <w:spacing w:line="276" w:lineRule="auto"/>
        <w:rPr>
          <w:rFonts w:ascii="Arial" w:hAnsi="Arial" w:cs="Arial"/>
          <w:color w:val="auto"/>
          <w:sz w:val="24"/>
          <w:szCs w:val="24"/>
          <w:lang w:val="fr-CA"/>
        </w:rPr>
      </w:pPr>
    </w:p>
    <w:p w:rsidR="00653834" w:rsidRPr="00560846" w:rsidRDefault="00AF243C" w:rsidP="00C67A96">
      <w:pPr>
        <w:pStyle w:val="Subtitles"/>
        <w:spacing w:line="276" w:lineRule="auto"/>
        <w:rPr>
          <w:rFonts w:ascii="Arial" w:hAnsi="Arial" w:cs="Arial"/>
          <w:b/>
          <w:i/>
          <w:color w:val="auto"/>
          <w:sz w:val="24"/>
          <w:szCs w:val="24"/>
          <w:lang w:val="fr-CA"/>
        </w:rPr>
      </w:pPr>
      <w:bookmarkStart w:id="77" w:name="lt_pId094"/>
      <w:r w:rsidRPr="00560846">
        <w:rPr>
          <w:rFonts w:ascii="Arial" w:hAnsi="Arial" w:cs="Arial"/>
          <w:b/>
          <w:i/>
          <w:color w:val="auto"/>
          <w:sz w:val="24"/>
          <w:szCs w:val="24"/>
          <w:lang w:val="fr-CA"/>
        </w:rPr>
        <w:t>Qu’en est-il des remplacements d’urgence?</w:t>
      </w:r>
      <w:bookmarkEnd w:id="77"/>
      <w:r w:rsidR="007B1DB3" w:rsidRPr="00560846">
        <w:rPr>
          <w:rFonts w:ascii="Arial" w:hAnsi="Arial" w:cs="Arial"/>
          <w:b/>
          <w:i/>
          <w:color w:val="auto"/>
          <w:sz w:val="24"/>
          <w:szCs w:val="24"/>
          <w:lang w:val="fr-CA"/>
        </w:rPr>
        <w:t xml:space="preserve"> </w:t>
      </w:r>
    </w:p>
    <w:p w:rsidR="00653834" w:rsidRPr="00560846" w:rsidRDefault="00291F05" w:rsidP="00C67A96">
      <w:pPr>
        <w:pStyle w:val="Subtitles"/>
        <w:spacing w:line="276" w:lineRule="auto"/>
        <w:rPr>
          <w:rFonts w:ascii="Arial" w:hAnsi="Arial" w:cs="Arial"/>
          <w:sz w:val="24"/>
          <w:szCs w:val="24"/>
          <w:lang w:val="fr-CA"/>
        </w:rPr>
      </w:pPr>
    </w:p>
    <w:p w:rsidR="00653834" w:rsidRPr="00560846" w:rsidRDefault="007B1DB3" w:rsidP="00C67A96">
      <w:pPr>
        <w:pStyle w:val="BodyText1"/>
        <w:spacing w:line="276" w:lineRule="auto"/>
        <w:rPr>
          <w:rFonts w:ascii="Arial" w:hAnsi="Arial" w:cs="Arial"/>
          <w:sz w:val="24"/>
          <w:szCs w:val="24"/>
          <w:lang w:val="fr-CA"/>
        </w:rPr>
      </w:pPr>
      <w:bookmarkStart w:id="78" w:name="lt_pId095"/>
      <w:r w:rsidRPr="00560846">
        <w:rPr>
          <w:rFonts w:ascii="Arial" w:hAnsi="Arial" w:cs="Arial"/>
          <w:sz w:val="24"/>
          <w:szCs w:val="24"/>
          <w:lang w:val="fr-CA"/>
        </w:rPr>
        <w:t xml:space="preserve">La Première </w:t>
      </w:r>
      <w:r w:rsidR="00FB28F1">
        <w:rPr>
          <w:rFonts w:ascii="Arial" w:hAnsi="Arial" w:cs="Arial"/>
          <w:sz w:val="24"/>
          <w:szCs w:val="24"/>
          <w:lang w:val="fr-CA"/>
        </w:rPr>
        <w:t>N</w:t>
      </w:r>
      <w:r w:rsidRPr="00560846">
        <w:rPr>
          <w:rFonts w:ascii="Arial" w:hAnsi="Arial" w:cs="Arial"/>
          <w:sz w:val="24"/>
          <w:szCs w:val="24"/>
          <w:lang w:val="fr-CA"/>
        </w:rPr>
        <w:t>ation doit exécuter immédiatement les travaux urgents de remplacement ou de réparation d’immobilisations si un retard peut se traduire par un risque pour la santé ou la sécurité</w:t>
      </w:r>
      <w:bookmarkStart w:id="79" w:name="lt_pId096"/>
      <w:bookmarkEnd w:id="78"/>
      <w:r w:rsidR="002E3A10">
        <w:rPr>
          <w:rFonts w:ascii="Arial" w:hAnsi="Arial" w:cs="Arial"/>
          <w:sz w:val="24"/>
          <w:szCs w:val="24"/>
          <w:lang w:val="fr-CA"/>
        </w:rPr>
        <w:t>, par exemple la</w:t>
      </w:r>
      <w:r w:rsidRPr="00560846">
        <w:rPr>
          <w:rFonts w:ascii="Arial" w:hAnsi="Arial" w:cs="Arial"/>
          <w:sz w:val="24"/>
          <w:szCs w:val="24"/>
          <w:lang w:val="fr-CA"/>
        </w:rPr>
        <w:t xml:space="preserve"> défaillance d’un système essentiel du bâtiment, </w:t>
      </w:r>
      <w:r w:rsidR="002E3A10">
        <w:rPr>
          <w:rFonts w:ascii="Arial" w:hAnsi="Arial" w:cs="Arial"/>
          <w:sz w:val="24"/>
          <w:szCs w:val="24"/>
          <w:lang w:val="fr-CA"/>
        </w:rPr>
        <w:t xml:space="preserve">comme </w:t>
      </w:r>
      <w:r w:rsidRPr="00560846">
        <w:rPr>
          <w:rFonts w:ascii="Arial" w:hAnsi="Arial" w:cs="Arial"/>
          <w:sz w:val="24"/>
          <w:szCs w:val="24"/>
          <w:lang w:val="fr-CA"/>
        </w:rPr>
        <w:t>la défaillance du système de chauffage en hiver et la défaillance de la structure mettant les occupants en danger.</w:t>
      </w:r>
      <w:bookmarkEnd w:id="79"/>
      <w:r w:rsidRPr="00560846">
        <w:rPr>
          <w:rFonts w:ascii="Arial" w:hAnsi="Arial" w:cs="Arial"/>
          <w:sz w:val="24"/>
          <w:szCs w:val="24"/>
          <w:lang w:val="fr-CA"/>
        </w:rPr>
        <w:cr/>
      </w:r>
    </w:p>
    <w:p w:rsidR="006A2A8F" w:rsidRPr="00560846" w:rsidRDefault="00584A36" w:rsidP="001E26E1">
      <w:pPr>
        <w:pStyle w:val="Heading1"/>
        <w:spacing w:line="276" w:lineRule="auto"/>
        <w:ind w:left="0" w:right="130"/>
        <w:rPr>
          <w:rFonts w:ascii="Arial" w:hAnsi="Arial" w:cs="Arial"/>
          <w:b/>
          <w:i w:val="0"/>
          <w:sz w:val="24"/>
          <w:szCs w:val="24"/>
          <w:lang w:val="fr-CA"/>
        </w:rPr>
      </w:pPr>
      <w:bookmarkStart w:id="80" w:name="lt_pId097"/>
      <w:r w:rsidRPr="00560846">
        <w:rPr>
          <w:rFonts w:ascii="Arial" w:hAnsi="Arial" w:cs="Arial"/>
          <w:b/>
          <w:w w:val="110"/>
          <w:sz w:val="24"/>
          <w:szCs w:val="24"/>
          <w:lang w:val="fr-CA"/>
        </w:rPr>
        <w:t>Par quoi un élément d’immobilisation</w:t>
      </w:r>
      <w:r w:rsidR="001D0C6D">
        <w:rPr>
          <w:rFonts w:ascii="Arial" w:hAnsi="Arial" w:cs="Arial"/>
          <w:b/>
          <w:w w:val="110"/>
          <w:sz w:val="24"/>
          <w:szCs w:val="24"/>
          <w:lang w:val="fr-CA"/>
        </w:rPr>
        <w:t>s</w:t>
      </w:r>
      <w:r w:rsidRPr="00560846">
        <w:rPr>
          <w:rFonts w:ascii="Arial" w:hAnsi="Arial" w:cs="Arial"/>
          <w:b/>
          <w:w w:val="110"/>
          <w:sz w:val="24"/>
          <w:szCs w:val="24"/>
          <w:lang w:val="fr-CA"/>
        </w:rPr>
        <w:t xml:space="preserve"> devrait-il être remplacé?</w:t>
      </w:r>
      <w:bookmarkEnd w:id="80"/>
    </w:p>
    <w:p w:rsidR="001E26E1" w:rsidRPr="00560846" w:rsidRDefault="00291F05" w:rsidP="001E26E1">
      <w:pPr>
        <w:pStyle w:val="BodyText"/>
        <w:spacing w:line="276" w:lineRule="auto"/>
        <w:ind w:left="0" w:right="575"/>
        <w:rPr>
          <w:rFonts w:ascii="Arial" w:eastAsiaTheme="minorHAnsi" w:hAnsi="Arial" w:cs="Arial"/>
          <w:i w:val="0"/>
          <w:sz w:val="24"/>
          <w:szCs w:val="24"/>
          <w:lang w:val="fr-CA"/>
        </w:rPr>
      </w:pPr>
    </w:p>
    <w:p w:rsidR="006A2A8F" w:rsidRPr="00560846" w:rsidRDefault="00815E5E" w:rsidP="001E26E1">
      <w:pPr>
        <w:pStyle w:val="BodyText"/>
        <w:spacing w:line="276" w:lineRule="auto"/>
        <w:ind w:left="0" w:right="575"/>
        <w:rPr>
          <w:rFonts w:ascii="Arial" w:hAnsi="Arial" w:cs="Arial"/>
          <w:i w:val="0"/>
          <w:sz w:val="24"/>
          <w:szCs w:val="24"/>
          <w:lang w:val="fr-CA"/>
        </w:rPr>
      </w:pPr>
      <w:bookmarkStart w:id="81" w:name="lt_pId098"/>
      <w:r w:rsidRPr="00560846">
        <w:rPr>
          <w:rFonts w:ascii="Arial" w:hAnsi="Arial" w:cs="Arial"/>
          <w:i w:val="0"/>
          <w:w w:val="110"/>
          <w:sz w:val="24"/>
          <w:szCs w:val="24"/>
          <w:lang w:val="fr-CA"/>
        </w:rPr>
        <w:t>Les éléments d’immobilisation</w:t>
      </w:r>
      <w:r w:rsidR="005D25F8" w:rsidRPr="00560846">
        <w:rPr>
          <w:rFonts w:ascii="Arial" w:hAnsi="Arial" w:cs="Arial"/>
          <w:i w:val="0"/>
          <w:w w:val="110"/>
          <w:sz w:val="24"/>
          <w:szCs w:val="24"/>
          <w:lang w:val="fr-CA"/>
        </w:rPr>
        <w:t>s</w:t>
      </w:r>
      <w:r w:rsidRPr="00560846">
        <w:rPr>
          <w:rFonts w:ascii="Arial" w:hAnsi="Arial" w:cs="Arial"/>
          <w:i w:val="0"/>
          <w:w w:val="110"/>
          <w:sz w:val="24"/>
          <w:szCs w:val="24"/>
          <w:lang w:val="fr-CA"/>
        </w:rPr>
        <w:t xml:space="preserve"> doivent être remplacés par des éléments équivalents </w:t>
      </w:r>
      <w:r w:rsidR="001D0C6D">
        <w:rPr>
          <w:rFonts w:ascii="Arial" w:hAnsi="Arial" w:cs="Arial"/>
          <w:i w:val="0"/>
          <w:w w:val="110"/>
          <w:sz w:val="24"/>
          <w:szCs w:val="24"/>
          <w:lang w:val="fr-CA"/>
        </w:rPr>
        <w:t xml:space="preserve">pour ce qui est </w:t>
      </w:r>
      <w:r w:rsidRPr="00560846">
        <w:rPr>
          <w:rFonts w:ascii="Arial" w:hAnsi="Arial" w:cs="Arial"/>
          <w:i w:val="0"/>
          <w:w w:val="110"/>
          <w:sz w:val="24"/>
          <w:szCs w:val="24"/>
          <w:lang w:val="fr-CA"/>
        </w:rPr>
        <w:t>de la qualité, du rendement et de la durée de vie utile,</w:t>
      </w:r>
      <w:r w:rsidR="00583865" w:rsidRPr="00560846">
        <w:rPr>
          <w:rFonts w:ascii="Arial" w:hAnsi="Arial" w:cs="Arial"/>
          <w:i w:val="0"/>
          <w:w w:val="110"/>
          <w:sz w:val="24"/>
          <w:szCs w:val="24"/>
          <w:lang w:val="fr-CA"/>
        </w:rPr>
        <w:t xml:space="preserve"> à moins qu’il ne soit prouvé que :</w:t>
      </w:r>
      <w:r w:rsidRPr="00560846">
        <w:rPr>
          <w:rFonts w:ascii="Arial" w:hAnsi="Arial" w:cs="Arial"/>
          <w:i w:val="0"/>
          <w:w w:val="110"/>
          <w:sz w:val="24"/>
          <w:szCs w:val="24"/>
          <w:lang w:val="fr-CA"/>
        </w:rPr>
        <w:br/>
      </w:r>
      <w:bookmarkEnd w:id="81"/>
    </w:p>
    <w:p w:rsidR="006A2A8F" w:rsidRPr="00560846" w:rsidRDefault="00291F05" w:rsidP="006A2A8F">
      <w:pPr>
        <w:spacing w:before="2" w:line="276" w:lineRule="auto"/>
        <w:rPr>
          <w:rFonts w:ascii="Arial" w:hAnsi="Arial" w:cs="Arial"/>
          <w:sz w:val="24"/>
          <w:szCs w:val="24"/>
          <w:lang w:val="fr-CA"/>
        </w:rPr>
      </w:pPr>
    </w:p>
    <w:p w:rsidR="006A2A8F" w:rsidRPr="00560846" w:rsidRDefault="00583865" w:rsidP="006A2A8F">
      <w:pPr>
        <w:pStyle w:val="BodyText"/>
        <w:numPr>
          <w:ilvl w:val="0"/>
          <w:numId w:val="10"/>
        </w:numPr>
        <w:tabs>
          <w:tab w:val="left" w:pos="498"/>
        </w:tabs>
        <w:spacing w:line="276" w:lineRule="auto"/>
        <w:ind w:left="498" w:right="404"/>
        <w:rPr>
          <w:rFonts w:ascii="Arial" w:hAnsi="Arial" w:cs="Arial"/>
          <w:i w:val="0"/>
          <w:sz w:val="24"/>
          <w:szCs w:val="24"/>
          <w:lang w:val="fr-CA"/>
        </w:rPr>
      </w:pPr>
      <w:bookmarkStart w:id="82" w:name="lt_pId099"/>
      <w:r w:rsidRPr="00560846">
        <w:rPr>
          <w:rFonts w:ascii="Arial" w:hAnsi="Arial" w:cs="Arial"/>
          <w:i w:val="0"/>
          <w:color w:val="000000"/>
          <w:w w:val="110"/>
          <w:sz w:val="24"/>
          <w:szCs w:val="24"/>
          <w:lang w:val="fr-CA"/>
        </w:rPr>
        <w:lastRenderedPageBreak/>
        <w:t xml:space="preserve">un élément de qualité supérieure </w:t>
      </w:r>
      <w:r w:rsidR="001D0C6D">
        <w:rPr>
          <w:rFonts w:ascii="Arial" w:hAnsi="Arial" w:cs="Arial"/>
          <w:i w:val="0"/>
          <w:color w:val="000000"/>
          <w:w w:val="110"/>
          <w:sz w:val="24"/>
          <w:szCs w:val="24"/>
          <w:lang w:val="fr-CA"/>
        </w:rPr>
        <w:t>soit</w:t>
      </w:r>
      <w:r w:rsidRPr="00560846">
        <w:rPr>
          <w:rFonts w:ascii="Arial" w:hAnsi="Arial" w:cs="Arial"/>
          <w:i w:val="0"/>
          <w:color w:val="000000"/>
          <w:w w:val="110"/>
          <w:sz w:val="24"/>
          <w:szCs w:val="24"/>
          <w:lang w:val="fr-CA"/>
        </w:rPr>
        <w:t xml:space="preserve"> plus rentable en raison des frais d’entretien et de fonctionnement moins élevés, ou d’une durée utile prévue plus longue. On devra dans ce cas procéder à une analyse coûts-avantages pour faire ressortir la rentabilité d’un élément de meilleure qualité (r</w:t>
      </w:r>
      <w:r w:rsidR="00560846">
        <w:rPr>
          <w:rFonts w:ascii="Arial" w:hAnsi="Arial" w:cs="Arial"/>
          <w:i w:val="0"/>
          <w:color w:val="000000"/>
          <w:w w:val="110"/>
          <w:sz w:val="24"/>
          <w:szCs w:val="24"/>
          <w:lang w:val="fr-CA"/>
        </w:rPr>
        <w:t>é</w:t>
      </w:r>
      <w:r w:rsidRPr="00560846">
        <w:rPr>
          <w:rFonts w:ascii="Arial" w:hAnsi="Arial" w:cs="Arial"/>
          <w:i w:val="0"/>
          <w:color w:val="000000"/>
          <w:w w:val="110"/>
          <w:sz w:val="24"/>
          <w:szCs w:val="24"/>
          <w:lang w:val="fr-CA"/>
        </w:rPr>
        <w:t>cup</w:t>
      </w:r>
      <w:r w:rsidR="00560846">
        <w:rPr>
          <w:rFonts w:ascii="Arial" w:hAnsi="Arial" w:cs="Arial"/>
          <w:i w:val="0"/>
          <w:color w:val="000000"/>
          <w:w w:val="110"/>
          <w:sz w:val="24"/>
          <w:szCs w:val="24"/>
          <w:lang w:val="fr-CA"/>
        </w:rPr>
        <w:t>é</w:t>
      </w:r>
      <w:r w:rsidRPr="00560846">
        <w:rPr>
          <w:rFonts w:ascii="Arial" w:hAnsi="Arial" w:cs="Arial"/>
          <w:i w:val="0"/>
          <w:color w:val="000000"/>
          <w:w w:val="110"/>
          <w:sz w:val="24"/>
          <w:szCs w:val="24"/>
          <w:lang w:val="fr-CA"/>
        </w:rPr>
        <w:t xml:space="preserve">ration des coûts sur une période d’environ cinq ans);  </w:t>
      </w:r>
      <w:bookmarkEnd w:id="82"/>
    </w:p>
    <w:p w:rsidR="006A2A8F" w:rsidRPr="00560846" w:rsidRDefault="00291F05" w:rsidP="006A2A8F">
      <w:pPr>
        <w:pStyle w:val="BodyText"/>
        <w:tabs>
          <w:tab w:val="left" w:pos="498"/>
        </w:tabs>
        <w:spacing w:line="276" w:lineRule="auto"/>
        <w:ind w:left="498" w:right="404"/>
        <w:rPr>
          <w:rFonts w:ascii="Arial" w:hAnsi="Arial" w:cs="Arial"/>
          <w:i w:val="0"/>
          <w:sz w:val="24"/>
          <w:szCs w:val="24"/>
          <w:lang w:val="fr-CA"/>
        </w:rPr>
      </w:pPr>
    </w:p>
    <w:p w:rsidR="006A2A8F" w:rsidRPr="00560846" w:rsidRDefault="00583865" w:rsidP="006A2A8F">
      <w:pPr>
        <w:pStyle w:val="BodyText"/>
        <w:numPr>
          <w:ilvl w:val="0"/>
          <w:numId w:val="10"/>
        </w:numPr>
        <w:tabs>
          <w:tab w:val="left" w:pos="485"/>
        </w:tabs>
        <w:spacing w:before="75" w:line="276" w:lineRule="auto"/>
        <w:ind w:left="485" w:right="426"/>
        <w:rPr>
          <w:rFonts w:ascii="Arial" w:hAnsi="Arial" w:cs="Arial"/>
          <w:i w:val="0"/>
          <w:sz w:val="24"/>
          <w:szCs w:val="24"/>
          <w:lang w:val="fr-CA"/>
        </w:rPr>
      </w:pPr>
      <w:bookmarkStart w:id="83" w:name="lt_pId100"/>
      <w:r w:rsidRPr="00560846">
        <w:rPr>
          <w:rFonts w:ascii="Arial" w:hAnsi="Arial" w:cs="Arial"/>
          <w:i w:val="0"/>
          <w:color w:val="000000"/>
          <w:w w:val="105"/>
          <w:sz w:val="24"/>
          <w:szCs w:val="24"/>
          <w:lang w:val="fr-CA"/>
        </w:rPr>
        <w:t xml:space="preserve">l’élément d’immobilisations que l’on remplace est considéré de façon générale comme un élément ne convenant pas à l’ensemble </w:t>
      </w:r>
      <w:r w:rsidR="001D0C6D">
        <w:rPr>
          <w:rFonts w:ascii="Arial" w:hAnsi="Arial" w:cs="Arial"/>
          <w:i w:val="0"/>
          <w:color w:val="000000"/>
          <w:w w:val="105"/>
          <w:sz w:val="24"/>
          <w:szCs w:val="24"/>
          <w:lang w:val="fr-CA"/>
        </w:rPr>
        <w:t xml:space="preserve">d’habitation </w:t>
      </w:r>
      <w:r w:rsidRPr="00560846">
        <w:rPr>
          <w:rFonts w:ascii="Arial" w:hAnsi="Arial" w:cs="Arial"/>
          <w:i w:val="0"/>
          <w:color w:val="000000"/>
          <w:w w:val="105"/>
          <w:sz w:val="24"/>
          <w:szCs w:val="24"/>
          <w:lang w:val="fr-CA"/>
        </w:rPr>
        <w:t>en raison des effets connus du climat, du lieu géographique ou autres</w:t>
      </w:r>
      <w:bookmarkStart w:id="84" w:name="lt_pId101"/>
      <w:bookmarkEnd w:id="83"/>
      <w:r w:rsidR="007B1DB3" w:rsidRPr="00560846">
        <w:rPr>
          <w:rFonts w:ascii="Arial" w:hAnsi="Arial" w:cs="Arial"/>
          <w:i w:val="0"/>
          <w:w w:val="115"/>
          <w:sz w:val="24"/>
          <w:szCs w:val="24"/>
          <w:lang w:val="fr-CA"/>
        </w:rPr>
        <w:t>.</w:t>
      </w:r>
      <w:bookmarkEnd w:id="84"/>
    </w:p>
    <w:p w:rsidR="001E26E1" w:rsidRPr="00560846" w:rsidRDefault="00291F05" w:rsidP="001E26E1">
      <w:pPr>
        <w:pStyle w:val="BodyText"/>
        <w:spacing w:before="92" w:line="276" w:lineRule="auto"/>
        <w:ind w:left="0" w:right="832"/>
        <w:rPr>
          <w:rFonts w:ascii="Arial" w:hAnsi="Arial" w:cs="Arial"/>
          <w:w w:val="110"/>
          <w:sz w:val="24"/>
          <w:szCs w:val="24"/>
          <w:lang w:val="fr-CA"/>
        </w:rPr>
      </w:pPr>
    </w:p>
    <w:p w:rsidR="00186C41" w:rsidRPr="00560846" w:rsidRDefault="006B386E" w:rsidP="00C67A96">
      <w:pPr>
        <w:pStyle w:val="Heading1"/>
        <w:spacing w:line="276" w:lineRule="auto"/>
        <w:ind w:left="0" w:right="433"/>
        <w:rPr>
          <w:rFonts w:ascii="Arial" w:hAnsi="Arial" w:cs="Arial"/>
          <w:b/>
          <w:i w:val="0"/>
          <w:sz w:val="24"/>
          <w:szCs w:val="24"/>
          <w:lang w:val="fr-CA"/>
        </w:rPr>
      </w:pPr>
      <w:bookmarkStart w:id="85" w:name="lt_pId103"/>
      <w:r w:rsidRPr="00560846">
        <w:rPr>
          <w:rFonts w:ascii="Arial" w:hAnsi="Arial" w:cs="Arial"/>
          <w:b/>
          <w:w w:val="110"/>
          <w:sz w:val="24"/>
          <w:szCs w:val="24"/>
          <w:lang w:val="fr-CA"/>
        </w:rPr>
        <w:t xml:space="preserve">Quels coûts ne peuvent pas être </w:t>
      </w:r>
      <w:r w:rsidR="001D0C6D">
        <w:rPr>
          <w:rFonts w:ascii="Arial" w:hAnsi="Arial" w:cs="Arial"/>
          <w:b/>
          <w:w w:val="110"/>
          <w:sz w:val="24"/>
          <w:szCs w:val="24"/>
          <w:lang w:val="fr-CA"/>
        </w:rPr>
        <w:t>imputés à</w:t>
      </w:r>
      <w:r w:rsidRPr="00560846">
        <w:rPr>
          <w:rFonts w:ascii="Arial" w:hAnsi="Arial" w:cs="Arial"/>
          <w:b/>
          <w:w w:val="110"/>
          <w:sz w:val="24"/>
          <w:szCs w:val="24"/>
          <w:lang w:val="fr-CA"/>
        </w:rPr>
        <w:t xml:space="preserve"> la réserve de remplacement?</w:t>
      </w:r>
      <w:bookmarkEnd w:id="85"/>
    </w:p>
    <w:p w:rsidR="00186C41" w:rsidRPr="00560846" w:rsidRDefault="00291F05" w:rsidP="00C67A96">
      <w:pPr>
        <w:spacing w:before="2" w:line="276" w:lineRule="auto"/>
        <w:rPr>
          <w:rFonts w:ascii="Arial" w:hAnsi="Arial" w:cs="Arial"/>
          <w:sz w:val="24"/>
          <w:szCs w:val="24"/>
          <w:lang w:val="fr-CA"/>
        </w:rPr>
      </w:pPr>
    </w:p>
    <w:p w:rsidR="00186C41" w:rsidRPr="00560846" w:rsidRDefault="00583865" w:rsidP="001E26E1">
      <w:pPr>
        <w:pStyle w:val="BodyText"/>
        <w:numPr>
          <w:ilvl w:val="0"/>
          <w:numId w:val="14"/>
        </w:numPr>
        <w:tabs>
          <w:tab w:val="left" w:pos="696"/>
        </w:tabs>
        <w:spacing w:before="28" w:line="276" w:lineRule="auto"/>
        <w:ind w:left="709" w:right="506" w:hanging="567"/>
        <w:rPr>
          <w:rFonts w:ascii="Arial" w:hAnsi="Arial" w:cs="Arial"/>
          <w:i w:val="0"/>
          <w:sz w:val="24"/>
          <w:szCs w:val="24"/>
          <w:lang w:val="fr-CA"/>
        </w:rPr>
      </w:pPr>
      <w:bookmarkStart w:id="86" w:name="lt_pId104"/>
      <w:r w:rsidRPr="00560846">
        <w:rPr>
          <w:rFonts w:ascii="Arial" w:hAnsi="Arial" w:cs="Arial"/>
          <w:i w:val="0"/>
          <w:color w:val="000000"/>
          <w:w w:val="110"/>
          <w:sz w:val="24"/>
          <w:szCs w:val="24"/>
          <w:lang w:val="fr-CA"/>
        </w:rPr>
        <w:t>L’entretien normal ou des réparations visant à conserver les logements en bon état ou à préserver la durée utile prévue des éléments d’immobilisations.</w:t>
      </w:r>
      <w:bookmarkStart w:id="87" w:name="lt_pId105"/>
      <w:bookmarkEnd w:id="86"/>
      <w:r w:rsidR="00533816" w:rsidRPr="00560846">
        <w:rPr>
          <w:rFonts w:ascii="Arial" w:hAnsi="Arial" w:cs="Arial"/>
          <w:i w:val="0"/>
          <w:color w:val="000000"/>
          <w:w w:val="110"/>
          <w:sz w:val="24"/>
          <w:szCs w:val="24"/>
          <w:lang w:val="fr-CA"/>
        </w:rPr>
        <w:t xml:space="preserve"> Ces travaux font partie des réparations et de l’entretien réguliers et préventifs et devraient être financés à partir du poste entretien du budget annuel d</w:t>
      </w:r>
      <w:r w:rsidR="001D0C6D">
        <w:rPr>
          <w:rFonts w:ascii="Arial" w:hAnsi="Arial" w:cs="Arial"/>
          <w:i w:val="0"/>
          <w:color w:val="000000"/>
          <w:w w:val="110"/>
          <w:sz w:val="24"/>
          <w:szCs w:val="24"/>
          <w:lang w:val="fr-CA"/>
        </w:rPr>
        <w:t>e fonctionnement</w:t>
      </w:r>
      <w:r w:rsidR="00533816" w:rsidRPr="00560846">
        <w:rPr>
          <w:rFonts w:ascii="Arial" w:hAnsi="Arial" w:cs="Arial"/>
          <w:i w:val="0"/>
          <w:color w:val="000000"/>
          <w:w w:val="110"/>
          <w:sz w:val="24"/>
          <w:szCs w:val="24"/>
          <w:lang w:val="fr-CA"/>
        </w:rPr>
        <w:t>.</w:t>
      </w:r>
      <w:bookmarkEnd w:id="87"/>
    </w:p>
    <w:p w:rsidR="001E26E1" w:rsidRPr="00560846" w:rsidRDefault="00291F05" w:rsidP="001E26E1">
      <w:pPr>
        <w:pStyle w:val="BodyText"/>
        <w:tabs>
          <w:tab w:val="left" w:pos="696"/>
        </w:tabs>
        <w:spacing w:before="28" w:line="276" w:lineRule="auto"/>
        <w:ind w:left="709" w:right="506"/>
        <w:rPr>
          <w:rFonts w:ascii="Arial" w:hAnsi="Arial" w:cs="Arial"/>
          <w:i w:val="0"/>
          <w:sz w:val="24"/>
          <w:szCs w:val="24"/>
          <w:lang w:val="fr-CA"/>
        </w:rPr>
      </w:pPr>
    </w:p>
    <w:p w:rsidR="00186C41" w:rsidRPr="00560846" w:rsidRDefault="009A34D0" w:rsidP="001E26E1">
      <w:pPr>
        <w:pStyle w:val="BodyText"/>
        <w:numPr>
          <w:ilvl w:val="0"/>
          <w:numId w:val="11"/>
        </w:numPr>
        <w:spacing w:before="75" w:line="276" w:lineRule="auto"/>
        <w:ind w:left="709" w:right="292" w:hanging="571"/>
        <w:rPr>
          <w:rFonts w:ascii="Arial" w:hAnsi="Arial" w:cs="Arial"/>
          <w:i w:val="0"/>
          <w:sz w:val="24"/>
          <w:szCs w:val="24"/>
          <w:lang w:val="fr-CA"/>
        </w:rPr>
      </w:pPr>
      <w:bookmarkStart w:id="88" w:name="lt_pId106"/>
      <w:r w:rsidRPr="00560846">
        <w:rPr>
          <w:rFonts w:ascii="Arial" w:hAnsi="Arial" w:cs="Arial"/>
          <w:i w:val="0"/>
          <w:color w:val="000000"/>
          <w:w w:val="110"/>
          <w:sz w:val="24"/>
          <w:szCs w:val="24"/>
          <w:lang w:val="fr-CA"/>
        </w:rPr>
        <w:t xml:space="preserve">Le remplacement des composants </w:t>
      </w:r>
      <w:r w:rsidR="001D0C6D">
        <w:rPr>
          <w:rFonts w:ascii="Arial" w:hAnsi="Arial" w:cs="Arial"/>
          <w:i w:val="0"/>
          <w:color w:val="000000"/>
          <w:w w:val="110"/>
          <w:sz w:val="24"/>
          <w:szCs w:val="24"/>
          <w:lang w:val="fr-CA"/>
        </w:rPr>
        <w:t xml:space="preserve">du bâtiment </w:t>
      </w:r>
      <w:r w:rsidRPr="00560846">
        <w:rPr>
          <w:rFonts w:ascii="Arial" w:hAnsi="Arial" w:cs="Arial"/>
          <w:i w:val="0"/>
          <w:color w:val="000000"/>
          <w:w w:val="110"/>
          <w:sz w:val="24"/>
          <w:szCs w:val="24"/>
          <w:lang w:val="fr-CA"/>
        </w:rPr>
        <w:t xml:space="preserve">ou des systèmes mécaniques qui fonctionnent encore de manière satisfaisante et qui répondent à toutes les exigences </w:t>
      </w:r>
      <w:r w:rsidR="001D0C6D">
        <w:rPr>
          <w:rFonts w:ascii="Arial" w:hAnsi="Arial" w:cs="Arial"/>
          <w:i w:val="0"/>
          <w:color w:val="000000"/>
          <w:w w:val="110"/>
          <w:sz w:val="24"/>
          <w:szCs w:val="24"/>
          <w:lang w:val="fr-CA"/>
        </w:rPr>
        <w:t>règlementaires</w:t>
      </w:r>
      <w:r w:rsidRPr="00560846">
        <w:rPr>
          <w:rFonts w:ascii="Arial" w:hAnsi="Arial" w:cs="Arial"/>
          <w:i w:val="0"/>
          <w:color w:val="000000"/>
          <w:w w:val="110"/>
          <w:sz w:val="24"/>
          <w:szCs w:val="24"/>
          <w:lang w:val="fr-CA"/>
        </w:rPr>
        <w:t xml:space="preserve">, même s’ils sont devenus désuets et qu’ils ne seraient plus conformes aux règlements </w:t>
      </w:r>
      <w:r w:rsidR="001D0C6D">
        <w:rPr>
          <w:rFonts w:ascii="Arial" w:hAnsi="Arial" w:cs="Arial"/>
          <w:i w:val="0"/>
          <w:color w:val="000000"/>
          <w:w w:val="110"/>
          <w:sz w:val="24"/>
          <w:szCs w:val="24"/>
          <w:lang w:val="fr-CA"/>
        </w:rPr>
        <w:t>ni</w:t>
      </w:r>
      <w:r w:rsidRPr="00560846">
        <w:rPr>
          <w:rFonts w:ascii="Arial" w:hAnsi="Arial" w:cs="Arial"/>
          <w:i w:val="0"/>
          <w:color w:val="000000"/>
          <w:w w:val="110"/>
          <w:sz w:val="24"/>
          <w:szCs w:val="24"/>
          <w:lang w:val="fr-CA"/>
        </w:rPr>
        <w:t xml:space="preserve"> aux codes </w:t>
      </w:r>
      <w:r w:rsidR="001D0C6D">
        <w:rPr>
          <w:rFonts w:ascii="Arial" w:hAnsi="Arial" w:cs="Arial"/>
          <w:i w:val="0"/>
          <w:color w:val="000000"/>
          <w:w w:val="110"/>
          <w:sz w:val="24"/>
          <w:szCs w:val="24"/>
          <w:lang w:val="fr-CA"/>
        </w:rPr>
        <w:t>qui s’appliquent aux nouvelles constructions</w:t>
      </w:r>
      <w:r w:rsidRPr="00560846">
        <w:rPr>
          <w:rFonts w:ascii="Arial" w:hAnsi="Arial" w:cs="Arial"/>
          <w:i w:val="0"/>
          <w:color w:val="000000"/>
          <w:w w:val="110"/>
          <w:sz w:val="24"/>
          <w:szCs w:val="24"/>
          <w:lang w:val="fr-CA"/>
        </w:rPr>
        <w:t xml:space="preserve">. Lorsque le remplacement donne lieu à des économies de fonctionnement immédiates, par exemple une mesure d’amélioration de l’efficacité thermique qui permettra de récupérer l’investissement à court terme (cinq ans), on pourra faire exception.   </w:t>
      </w:r>
      <w:bookmarkEnd w:id="88"/>
    </w:p>
    <w:p w:rsidR="00026C0C" w:rsidRPr="00560846" w:rsidRDefault="00291F05" w:rsidP="00C67A96">
      <w:pPr>
        <w:pStyle w:val="BodyText"/>
        <w:spacing w:before="75" w:line="276" w:lineRule="auto"/>
        <w:ind w:left="498" w:right="292"/>
        <w:rPr>
          <w:rFonts w:ascii="Arial" w:hAnsi="Arial" w:cs="Arial"/>
          <w:i w:val="0"/>
          <w:sz w:val="24"/>
          <w:szCs w:val="24"/>
          <w:lang w:val="fr-CA"/>
        </w:rPr>
      </w:pPr>
    </w:p>
    <w:p w:rsidR="00186C41" w:rsidRPr="00560846" w:rsidRDefault="00560846" w:rsidP="001E26E1">
      <w:pPr>
        <w:pStyle w:val="BodyText"/>
        <w:numPr>
          <w:ilvl w:val="0"/>
          <w:numId w:val="11"/>
        </w:numPr>
        <w:tabs>
          <w:tab w:val="left" w:pos="709"/>
        </w:tabs>
        <w:spacing w:before="90" w:line="276" w:lineRule="auto"/>
        <w:ind w:left="709" w:right="59" w:hanging="567"/>
        <w:rPr>
          <w:rFonts w:ascii="Arial" w:hAnsi="Arial" w:cs="Arial"/>
          <w:i w:val="0"/>
          <w:sz w:val="24"/>
          <w:szCs w:val="24"/>
          <w:lang w:val="fr-CA"/>
        </w:rPr>
      </w:pPr>
      <w:bookmarkStart w:id="89" w:name="lt_pId108"/>
      <w:r w:rsidRPr="00560846">
        <w:rPr>
          <w:rFonts w:ascii="Arial" w:hAnsi="Arial" w:cs="Arial"/>
          <w:i w:val="0"/>
          <w:color w:val="000000"/>
          <w:w w:val="110"/>
          <w:sz w:val="24"/>
          <w:szCs w:val="24"/>
          <w:lang w:val="fr-CA"/>
        </w:rPr>
        <w:t xml:space="preserve">Le remplacement des éléments d’immobilisations qui ont été brisés ou détruits à la suite d’un acte </w:t>
      </w:r>
      <w:r w:rsidR="001D0C6D">
        <w:rPr>
          <w:rFonts w:ascii="Arial" w:hAnsi="Arial" w:cs="Arial"/>
          <w:i w:val="0"/>
          <w:color w:val="000000"/>
          <w:w w:val="110"/>
          <w:sz w:val="24"/>
          <w:szCs w:val="24"/>
          <w:lang w:val="fr-CA"/>
        </w:rPr>
        <w:t>délibéré</w:t>
      </w:r>
      <w:r w:rsidRPr="00560846">
        <w:rPr>
          <w:rFonts w:ascii="Arial" w:hAnsi="Arial" w:cs="Arial"/>
          <w:i w:val="0"/>
          <w:color w:val="000000"/>
          <w:w w:val="110"/>
          <w:sz w:val="24"/>
          <w:szCs w:val="24"/>
          <w:lang w:val="fr-CA"/>
        </w:rPr>
        <w:t xml:space="preserve"> ou de vandalisme. </w:t>
      </w:r>
      <w:bookmarkStart w:id="90" w:name="lt_pId109"/>
      <w:bookmarkEnd w:id="89"/>
      <w:r w:rsidRPr="00560846">
        <w:rPr>
          <w:rFonts w:ascii="Arial" w:hAnsi="Arial" w:cs="Arial"/>
          <w:i w:val="0"/>
          <w:color w:val="000000"/>
          <w:w w:val="110"/>
          <w:sz w:val="24"/>
          <w:szCs w:val="24"/>
          <w:lang w:val="fr-CA"/>
        </w:rPr>
        <w:t>Dans ces cas, la Première Nation doit tenter de recouvrer le coût du remplacement auprès des personnes qui ont caus</w:t>
      </w:r>
      <w:r w:rsidR="001D0C6D">
        <w:rPr>
          <w:rFonts w:ascii="Arial" w:hAnsi="Arial" w:cs="Arial"/>
          <w:i w:val="0"/>
          <w:color w:val="000000"/>
          <w:w w:val="110"/>
          <w:sz w:val="24"/>
          <w:szCs w:val="24"/>
          <w:lang w:val="fr-CA"/>
        </w:rPr>
        <w:t>é</w:t>
      </w:r>
      <w:r w:rsidRPr="00560846">
        <w:rPr>
          <w:rFonts w:ascii="Arial" w:hAnsi="Arial" w:cs="Arial"/>
          <w:i w:val="0"/>
          <w:color w:val="000000"/>
          <w:w w:val="110"/>
          <w:sz w:val="24"/>
          <w:szCs w:val="24"/>
          <w:lang w:val="fr-CA"/>
        </w:rPr>
        <w:t xml:space="preserve"> les dommages ou au moyen de l’assurance de la Première Nation. </w:t>
      </w:r>
      <w:bookmarkStart w:id="91" w:name="lt_pId110"/>
      <w:bookmarkEnd w:id="90"/>
      <w:r w:rsidRPr="00560846">
        <w:rPr>
          <w:rFonts w:ascii="Arial" w:hAnsi="Arial" w:cs="Arial"/>
          <w:i w:val="0"/>
          <w:color w:val="000000"/>
          <w:w w:val="110"/>
          <w:sz w:val="24"/>
          <w:szCs w:val="24"/>
          <w:lang w:val="fr-CA"/>
        </w:rPr>
        <w:t>Lorsque le recouvrement n’est pas possible, les frais de remplacement peuvent être imputés à la réserve.</w:t>
      </w:r>
      <w:bookmarkEnd w:id="91"/>
    </w:p>
    <w:p w:rsidR="00556426" w:rsidRPr="00560846" w:rsidRDefault="00291F05" w:rsidP="002141D5">
      <w:pPr>
        <w:pStyle w:val="BodyText1"/>
        <w:spacing w:line="276" w:lineRule="auto"/>
        <w:rPr>
          <w:rFonts w:ascii="Arial" w:hAnsi="Arial" w:cs="Arial"/>
          <w:sz w:val="24"/>
          <w:szCs w:val="24"/>
          <w:lang w:val="fr-CA"/>
        </w:rPr>
      </w:pPr>
    </w:p>
    <w:p w:rsidR="00556426" w:rsidRPr="00560846" w:rsidRDefault="00346C3A" w:rsidP="002141D5">
      <w:pPr>
        <w:pStyle w:val="BodyText1"/>
        <w:spacing w:line="276" w:lineRule="auto"/>
        <w:rPr>
          <w:rFonts w:ascii="Arial" w:hAnsi="Arial" w:cs="Arial"/>
          <w:b/>
          <w:i/>
          <w:color w:val="auto"/>
          <w:sz w:val="24"/>
          <w:szCs w:val="24"/>
          <w:lang w:val="fr-CA"/>
        </w:rPr>
      </w:pPr>
      <w:bookmarkStart w:id="92" w:name="lt_pId111"/>
      <w:r w:rsidRPr="00560846">
        <w:rPr>
          <w:rFonts w:ascii="Arial" w:hAnsi="Arial" w:cs="Arial"/>
          <w:b/>
          <w:i/>
          <w:color w:val="auto"/>
          <w:sz w:val="24"/>
          <w:szCs w:val="24"/>
          <w:lang w:val="fr-CA"/>
        </w:rPr>
        <w:t>Quelles sont les obligations de déclaration?</w:t>
      </w:r>
      <w:bookmarkEnd w:id="92"/>
      <w:r w:rsidR="007B1DB3" w:rsidRPr="00560846">
        <w:rPr>
          <w:rFonts w:ascii="Arial" w:hAnsi="Arial" w:cs="Arial"/>
          <w:b/>
          <w:i/>
          <w:color w:val="auto"/>
          <w:sz w:val="24"/>
          <w:szCs w:val="24"/>
          <w:lang w:val="fr-CA"/>
        </w:rPr>
        <w:t xml:space="preserve"> </w:t>
      </w:r>
    </w:p>
    <w:p w:rsidR="00556426" w:rsidRPr="00560846" w:rsidRDefault="00291F05" w:rsidP="002141D5">
      <w:pPr>
        <w:pStyle w:val="BodyText1"/>
        <w:spacing w:line="276" w:lineRule="auto"/>
        <w:rPr>
          <w:rFonts w:ascii="Arial" w:hAnsi="Arial" w:cs="Arial"/>
          <w:color w:val="auto"/>
          <w:sz w:val="24"/>
          <w:szCs w:val="24"/>
          <w:lang w:val="fr-CA"/>
        </w:rPr>
      </w:pPr>
    </w:p>
    <w:p w:rsidR="002141D5" w:rsidRPr="00560846" w:rsidRDefault="007B1DB3" w:rsidP="002141D5">
      <w:pPr>
        <w:pStyle w:val="BodyText1"/>
        <w:spacing w:line="276" w:lineRule="auto"/>
        <w:rPr>
          <w:rFonts w:ascii="Arial" w:hAnsi="Arial" w:cs="Arial"/>
          <w:sz w:val="24"/>
          <w:szCs w:val="24"/>
          <w:lang w:val="fr-CA"/>
        </w:rPr>
      </w:pPr>
      <w:bookmarkStart w:id="93" w:name="lt_pId112"/>
      <w:r w:rsidRPr="00560846">
        <w:rPr>
          <w:rFonts w:ascii="Arial" w:hAnsi="Arial" w:cs="Arial"/>
          <w:sz w:val="24"/>
          <w:szCs w:val="24"/>
          <w:lang w:val="fr-CA"/>
        </w:rPr>
        <w:lastRenderedPageBreak/>
        <w:t>L'état de la réserve de remplacement doit être audité annuellement et inclus dans les états financiers annuels.</w:t>
      </w:r>
      <w:bookmarkStart w:id="94" w:name="lt_pId113"/>
      <w:bookmarkEnd w:id="93"/>
      <w:r w:rsidR="001D0C6D">
        <w:rPr>
          <w:rFonts w:ascii="Arial" w:hAnsi="Arial" w:cs="Arial"/>
          <w:sz w:val="24"/>
          <w:szCs w:val="24"/>
          <w:lang w:val="fr-CA"/>
        </w:rPr>
        <w:t xml:space="preserve"> </w:t>
      </w:r>
      <w:r w:rsidRPr="00560846">
        <w:rPr>
          <w:rFonts w:ascii="Arial" w:hAnsi="Arial" w:cs="Arial"/>
          <w:sz w:val="24"/>
          <w:szCs w:val="24"/>
          <w:lang w:val="fr-CA"/>
        </w:rPr>
        <w:t>Il faut, notamment, dresser une liste détaillée des dépenses imputées annuellement à la réserve de remplacement, y compris les coûts.</w:t>
      </w:r>
      <w:bookmarkEnd w:id="94"/>
    </w:p>
    <w:p w:rsidR="002141D5" w:rsidRPr="00560846" w:rsidRDefault="00291F05" w:rsidP="002141D5">
      <w:pPr>
        <w:pStyle w:val="BodyText1"/>
        <w:spacing w:line="276" w:lineRule="auto"/>
        <w:rPr>
          <w:rFonts w:ascii="Arial" w:hAnsi="Arial" w:cs="Arial"/>
          <w:sz w:val="24"/>
          <w:szCs w:val="24"/>
          <w:lang w:val="fr-CA"/>
        </w:rPr>
      </w:pPr>
    </w:p>
    <w:p w:rsidR="00556426" w:rsidRPr="00560846" w:rsidRDefault="007B1DB3" w:rsidP="002141D5">
      <w:pPr>
        <w:pStyle w:val="BodyText1"/>
        <w:spacing w:line="276" w:lineRule="auto"/>
        <w:rPr>
          <w:rFonts w:ascii="Arial" w:hAnsi="Arial" w:cs="Arial"/>
          <w:sz w:val="24"/>
          <w:szCs w:val="24"/>
          <w:lang w:val="fr-CA"/>
        </w:rPr>
      </w:pPr>
      <w:bookmarkStart w:id="95" w:name="lt_pId114"/>
      <w:r w:rsidRPr="00560846">
        <w:rPr>
          <w:rFonts w:ascii="Arial" w:hAnsi="Arial" w:cs="Arial"/>
          <w:sz w:val="24"/>
          <w:szCs w:val="24"/>
          <w:lang w:val="fr-CA"/>
        </w:rPr>
        <w:t>Une fois le prêt remboursé en entier, ou à l'expiration de la période d'amortissement, l'</w:t>
      </w:r>
      <w:r w:rsidR="001D0C6D">
        <w:rPr>
          <w:rFonts w:ascii="Arial" w:hAnsi="Arial" w:cs="Arial"/>
          <w:sz w:val="24"/>
          <w:szCs w:val="24"/>
          <w:lang w:val="fr-CA"/>
        </w:rPr>
        <w:t>a</w:t>
      </w:r>
      <w:r w:rsidRPr="00560846">
        <w:rPr>
          <w:rFonts w:ascii="Arial" w:hAnsi="Arial" w:cs="Arial"/>
          <w:sz w:val="24"/>
          <w:szCs w:val="24"/>
          <w:lang w:val="fr-CA"/>
        </w:rPr>
        <w:t xml:space="preserve">ccord d'exploitation d'un ensemble </w:t>
      </w:r>
      <w:r w:rsidR="001D0C6D">
        <w:rPr>
          <w:rFonts w:ascii="Arial" w:hAnsi="Arial" w:cs="Arial"/>
          <w:sz w:val="24"/>
          <w:szCs w:val="24"/>
          <w:lang w:val="fr-CA"/>
        </w:rPr>
        <w:t xml:space="preserve">d’habitation </w:t>
      </w:r>
      <w:r w:rsidRPr="00560846">
        <w:rPr>
          <w:rFonts w:ascii="Arial" w:hAnsi="Arial" w:cs="Arial"/>
          <w:sz w:val="24"/>
          <w:szCs w:val="24"/>
          <w:lang w:val="fr-CA"/>
        </w:rPr>
        <w:t>prend fin.</w:t>
      </w:r>
      <w:bookmarkEnd w:id="95"/>
      <w:r w:rsidRPr="00560846">
        <w:rPr>
          <w:rFonts w:ascii="Arial" w:hAnsi="Arial" w:cs="Arial"/>
          <w:sz w:val="24"/>
          <w:szCs w:val="24"/>
          <w:lang w:val="fr-CA"/>
        </w:rPr>
        <w:t xml:space="preserve"> </w:t>
      </w:r>
      <w:bookmarkStart w:id="96" w:name="lt_pId115"/>
      <w:r w:rsidRPr="00560846">
        <w:rPr>
          <w:rFonts w:ascii="Arial" w:hAnsi="Arial" w:cs="Arial"/>
          <w:sz w:val="24"/>
          <w:szCs w:val="24"/>
          <w:lang w:val="fr-CA"/>
        </w:rPr>
        <w:t>La Première Nation peut alors utiliser les fonds de sa réserve de remplacement pour continuer d’améliorer son parc de logements.</w:t>
      </w:r>
      <w:bookmarkEnd w:id="96"/>
    </w:p>
    <w:p w:rsidR="00556426" w:rsidRPr="00560846" w:rsidRDefault="00291F05" w:rsidP="002141D5">
      <w:pPr>
        <w:pStyle w:val="BodyText1"/>
        <w:spacing w:line="276" w:lineRule="auto"/>
        <w:rPr>
          <w:rFonts w:ascii="Arial" w:hAnsi="Arial" w:cs="Arial"/>
          <w:sz w:val="24"/>
          <w:szCs w:val="24"/>
          <w:lang w:val="fr-CA"/>
        </w:rPr>
      </w:pPr>
    </w:p>
    <w:p w:rsidR="002141D5" w:rsidRPr="00560846" w:rsidRDefault="007B1DB3" w:rsidP="002141D5">
      <w:pPr>
        <w:pStyle w:val="BodyText1"/>
        <w:spacing w:line="276" w:lineRule="auto"/>
        <w:rPr>
          <w:rFonts w:ascii="Arial" w:hAnsi="Arial" w:cs="Arial"/>
          <w:sz w:val="24"/>
          <w:szCs w:val="24"/>
          <w:lang w:val="fr-CA"/>
        </w:rPr>
      </w:pPr>
      <w:bookmarkStart w:id="97" w:name="lt_pId116"/>
      <w:r w:rsidRPr="00560846">
        <w:rPr>
          <w:rFonts w:ascii="Arial" w:hAnsi="Arial" w:cs="Arial"/>
          <w:sz w:val="24"/>
          <w:szCs w:val="24"/>
          <w:lang w:val="fr-CA"/>
        </w:rPr>
        <w:t>Des ajustements au solde requis de la réserve de remplacement doivent être apportés et inclus dans les états financiers annuels.</w:t>
      </w:r>
      <w:bookmarkEnd w:id="97"/>
    </w:p>
    <w:p w:rsidR="002141D5" w:rsidRPr="00560846" w:rsidRDefault="00291F05" w:rsidP="002141D5">
      <w:pPr>
        <w:spacing w:before="6" w:line="276" w:lineRule="auto"/>
        <w:rPr>
          <w:rFonts w:ascii="Arial" w:hAnsi="Arial" w:cs="Arial"/>
          <w:color w:val="0070C0"/>
          <w:sz w:val="24"/>
          <w:szCs w:val="24"/>
          <w:lang w:val="fr-CA"/>
        </w:rPr>
      </w:pPr>
    </w:p>
    <w:sectPr w:rsidR="002141D5" w:rsidRPr="0056084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B3" w:rsidRDefault="007B1DB3">
      <w:r>
        <w:separator/>
      </w:r>
    </w:p>
  </w:endnote>
  <w:endnote w:type="continuationSeparator" w:id="0">
    <w:p w:rsidR="007B1DB3" w:rsidRDefault="007B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Std">
    <w:panose1 w:val="020B050202010409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003" w:usb1="00000000" w:usb2="00000000" w:usb3="00000000" w:csb0="00000001" w:csb1="00000000"/>
  </w:font>
  <w:font w:name="Gill Sans">
    <w:altName w:val="Gill Sans"/>
    <w:panose1 w:val="020B05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393358"/>
      <w:docPartObj>
        <w:docPartGallery w:val="Page Numbers (Bottom of Page)"/>
        <w:docPartUnique/>
      </w:docPartObj>
    </w:sdtPr>
    <w:sdtEndPr>
      <w:rPr>
        <w:noProof/>
      </w:rPr>
    </w:sdtEndPr>
    <w:sdtContent>
      <w:p w:rsidR="003D3E2A" w:rsidRDefault="007B1DB3">
        <w:pPr>
          <w:pStyle w:val="Footer"/>
          <w:jc w:val="right"/>
        </w:pPr>
        <w:r>
          <w:fldChar w:fldCharType="begin"/>
        </w:r>
        <w:r>
          <w:instrText xml:space="preserve"> PAGE   \* MERGEFORMAT </w:instrText>
        </w:r>
        <w:r>
          <w:fldChar w:fldCharType="separate"/>
        </w:r>
        <w:r w:rsidR="00291F05">
          <w:rPr>
            <w:noProof/>
          </w:rPr>
          <w:t>1</w:t>
        </w:r>
        <w:r>
          <w:rPr>
            <w:noProof/>
          </w:rPr>
          <w:fldChar w:fldCharType="end"/>
        </w:r>
      </w:p>
    </w:sdtContent>
  </w:sdt>
  <w:p w:rsidR="00CF3151" w:rsidRDefault="00291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B3" w:rsidRDefault="007B1DB3">
      <w:r>
        <w:separator/>
      </w:r>
    </w:p>
  </w:footnote>
  <w:footnote w:type="continuationSeparator" w:id="0">
    <w:p w:rsidR="007B1DB3" w:rsidRDefault="007B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FDD"/>
    <w:multiLevelType w:val="singleLevel"/>
    <w:tmpl w:val="2CF6648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 w15:restartNumberingAfterBreak="0">
    <w:nsid w:val="086704C0"/>
    <w:multiLevelType w:val="singleLevel"/>
    <w:tmpl w:val="2CF6648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 w15:restartNumberingAfterBreak="0">
    <w:nsid w:val="10431AC4"/>
    <w:multiLevelType w:val="hybridMultilevel"/>
    <w:tmpl w:val="24D2E05C"/>
    <w:lvl w:ilvl="0" w:tplc="1D8A7A74">
      <w:start w:val="1"/>
      <w:numFmt w:val="bullet"/>
      <w:lvlText w:val=""/>
      <w:lvlJc w:val="left"/>
      <w:pPr>
        <w:ind w:left="1440" w:hanging="360"/>
      </w:pPr>
      <w:rPr>
        <w:rFonts w:ascii="Symbol" w:hAnsi="Symbol" w:hint="default"/>
      </w:rPr>
    </w:lvl>
    <w:lvl w:ilvl="1" w:tplc="36D60CA4" w:tentative="1">
      <w:start w:val="1"/>
      <w:numFmt w:val="bullet"/>
      <w:lvlText w:val="o"/>
      <w:lvlJc w:val="left"/>
      <w:pPr>
        <w:ind w:left="2160" w:hanging="360"/>
      </w:pPr>
      <w:rPr>
        <w:rFonts w:ascii="Courier New" w:hAnsi="Courier New" w:cs="Courier New" w:hint="default"/>
      </w:rPr>
    </w:lvl>
    <w:lvl w:ilvl="2" w:tplc="5BEA9752" w:tentative="1">
      <w:start w:val="1"/>
      <w:numFmt w:val="bullet"/>
      <w:lvlText w:val=""/>
      <w:lvlJc w:val="left"/>
      <w:pPr>
        <w:ind w:left="2880" w:hanging="360"/>
      </w:pPr>
      <w:rPr>
        <w:rFonts w:ascii="Wingdings" w:hAnsi="Wingdings" w:hint="default"/>
      </w:rPr>
    </w:lvl>
    <w:lvl w:ilvl="3" w:tplc="8DA0BCBC" w:tentative="1">
      <w:start w:val="1"/>
      <w:numFmt w:val="bullet"/>
      <w:lvlText w:val=""/>
      <w:lvlJc w:val="left"/>
      <w:pPr>
        <w:ind w:left="3600" w:hanging="360"/>
      </w:pPr>
      <w:rPr>
        <w:rFonts w:ascii="Symbol" w:hAnsi="Symbol" w:hint="default"/>
      </w:rPr>
    </w:lvl>
    <w:lvl w:ilvl="4" w:tplc="0DF6F698" w:tentative="1">
      <w:start w:val="1"/>
      <w:numFmt w:val="bullet"/>
      <w:lvlText w:val="o"/>
      <w:lvlJc w:val="left"/>
      <w:pPr>
        <w:ind w:left="4320" w:hanging="360"/>
      </w:pPr>
      <w:rPr>
        <w:rFonts w:ascii="Courier New" w:hAnsi="Courier New" w:cs="Courier New" w:hint="default"/>
      </w:rPr>
    </w:lvl>
    <w:lvl w:ilvl="5" w:tplc="B4BAC90E" w:tentative="1">
      <w:start w:val="1"/>
      <w:numFmt w:val="bullet"/>
      <w:lvlText w:val=""/>
      <w:lvlJc w:val="left"/>
      <w:pPr>
        <w:ind w:left="5040" w:hanging="360"/>
      </w:pPr>
      <w:rPr>
        <w:rFonts w:ascii="Wingdings" w:hAnsi="Wingdings" w:hint="default"/>
      </w:rPr>
    </w:lvl>
    <w:lvl w:ilvl="6" w:tplc="AD58A066" w:tentative="1">
      <w:start w:val="1"/>
      <w:numFmt w:val="bullet"/>
      <w:lvlText w:val=""/>
      <w:lvlJc w:val="left"/>
      <w:pPr>
        <w:ind w:left="5760" w:hanging="360"/>
      </w:pPr>
      <w:rPr>
        <w:rFonts w:ascii="Symbol" w:hAnsi="Symbol" w:hint="default"/>
      </w:rPr>
    </w:lvl>
    <w:lvl w:ilvl="7" w:tplc="1172B91E" w:tentative="1">
      <w:start w:val="1"/>
      <w:numFmt w:val="bullet"/>
      <w:lvlText w:val="o"/>
      <w:lvlJc w:val="left"/>
      <w:pPr>
        <w:ind w:left="6480" w:hanging="360"/>
      </w:pPr>
      <w:rPr>
        <w:rFonts w:ascii="Courier New" w:hAnsi="Courier New" w:cs="Courier New" w:hint="default"/>
      </w:rPr>
    </w:lvl>
    <w:lvl w:ilvl="8" w:tplc="592A1818" w:tentative="1">
      <w:start w:val="1"/>
      <w:numFmt w:val="bullet"/>
      <w:lvlText w:val=""/>
      <w:lvlJc w:val="left"/>
      <w:pPr>
        <w:ind w:left="7200" w:hanging="360"/>
      </w:pPr>
      <w:rPr>
        <w:rFonts w:ascii="Wingdings" w:hAnsi="Wingdings" w:hint="default"/>
      </w:rPr>
    </w:lvl>
  </w:abstractNum>
  <w:abstractNum w:abstractNumId="3" w15:restartNumberingAfterBreak="0">
    <w:nsid w:val="19075632"/>
    <w:multiLevelType w:val="hybridMultilevel"/>
    <w:tmpl w:val="270A220C"/>
    <w:lvl w:ilvl="0" w:tplc="E98E6EDE">
      <w:start w:val="1"/>
      <w:numFmt w:val="bullet"/>
      <w:lvlText w:val="■"/>
      <w:lvlJc w:val="left"/>
      <w:pPr>
        <w:ind w:hanging="216"/>
      </w:pPr>
      <w:rPr>
        <w:rFonts w:ascii="Arial" w:eastAsia="Arial" w:hAnsi="Arial" w:hint="default"/>
        <w:color w:val="004062"/>
        <w:w w:val="125"/>
        <w:position w:val="3"/>
        <w:sz w:val="11"/>
        <w:szCs w:val="11"/>
      </w:rPr>
    </w:lvl>
    <w:lvl w:ilvl="1" w:tplc="BD282796">
      <w:start w:val="1"/>
      <w:numFmt w:val="bullet"/>
      <w:lvlText w:val="■"/>
      <w:lvlJc w:val="left"/>
      <w:pPr>
        <w:ind w:hanging="216"/>
      </w:pPr>
      <w:rPr>
        <w:rFonts w:ascii="Arial" w:eastAsia="Arial" w:hAnsi="Arial" w:hint="default"/>
        <w:color w:val="004062"/>
        <w:w w:val="125"/>
        <w:position w:val="3"/>
        <w:sz w:val="11"/>
        <w:szCs w:val="11"/>
      </w:rPr>
    </w:lvl>
    <w:lvl w:ilvl="2" w:tplc="FF424FE6">
      <w:start w:val="1"/>
      <w:numFmt w:val="bullet"/>
      <w:lvlText w:val="•"/>
      <w:lvlJc w:val="left"/>
      <w:rPr>
        <w:rFonts w:hint="default"/>
      </w:rPr>
    </w:lvl>
    <w:lvl w:ilvl="3" w:tplc="91DC27DC">
      <w:start w:val="1"/>
      <w:numFmt w:val="bullet"/>
      <w:lvlText w:val="•"/>
      <w:lvlJc w:val="left"/>
      <w:rPr>
        <w:rFonts w:hint="default"/>
      </w:rPr>
    </w:lvl>
    <w:lvl w:ilvl="4" w:tplc="846EFA3E">
      <w:start w:val="1"/>
      <w:numFmt w:val="bullet"/>
      <w:lvlText w:val="•"/>
      <w:lvlJc w:val="left"/>
      <w:rPr>
        <w:rFonts w:hint="default"/>
      </w:rPr>
    </w:lvl>
    <w:lvl w:ilvl="5" w:tplc="DFB6DC62">
      <w:start w:val="1"/>
      <w:numFmt w:val="bullet"/>
      <w:lvlText w:val="•"/>
      <w:lvlJc w:val="left"/>
      <w:rPr>
        <w:rFonts w:hint="default"/>
      </w:rPr>
    </w:lvl>
    <w:lvl w:ilvl="6" w:tplc="32F8D19C">
      <w:start w:val="1"/>
      <w:numFmt w:val="bullet"/>
      <w:lvlText w:val="•"/>
      <w:lvlJc w:val="left"/>
      <w:rPr>
        <w:rFonts w:hint="default"/>
      </w:rPr>
    </w:lvl>
    <w:lvl w:ilvl="7" w:tplc="C6202CDE">
      <w:start w:val="1"/>
      <w:numFmt w:val="bullet"/>
      <w:lvlText w:val="•"/>
      <w:lvlJc w:val="left"/>
      <w:rPr>
        <w:rFonts w:hint="default"/>
      </w:rPr>
    </w:lvl>
    <w:lvl w:ilvl="8" w:tplc="C24095FC">
      <w:start w:val="1"/>
      <w:numFmt w:val="bullet"/>
      <w:lvlText w:val="•"/>
      <w:lvlJc w:val="left"/>
      <w:rPr>
        <w:rFonts w:hint="default"/>
      </w:rPr>
    </w:lvl>
  </w:abstractNum>
  <w:abstractNum w:abstractNumId="4" w15:restartNumberingAfterBreak="0">
    <w:nsid w:val="2CC12E93"/>
    <w:multiLevelType w:val="singleLevel"/>
    <w:tmpl w:val="2CF6648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5" w15:restartNumberingAfterBreak="0">
    <w:nsid w:val="2FEE0520"/>
    <w:multiLevelType w:val="singleLevel"/>
    <w:tmpl w:val="2CF6648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6" w15:restartNumberingAfterBreak="0">
    <w:nsid w:val="453A0F70"/>
    <w:multiLevelType w:val="hybridMultilevel"/>
    <w:tmpl w:val="A8B8215C"/>
    <w:lvl w:ilvl="0" w:tplc="9C305F92">
      <w:start w:val="1"/>
      <w:numFmt w:val="bullet"/>
      <w:lvlText w:val=""/>
      <w:lvlJc w:val="left"/>
      <w:pPr>
        <w:ind w:left="1226" w:hanging="360"/>
      </w:pPr>
      <w:rPr>
        <w:rFonts w:ascii="Symbol" w:hAnsi="Symbol" w:hint="default"/>
      </w:rPr>
    </w:lvl>
    <w:lvl w:ilvl="1" w:tplc="FB5827F6" w:tentative="1">
      <w:start w:val="1"/>
      <w:numFmt w:val="bullet"/>
      <w:lvlText w:val="o"/>
      <w:lvlJc w:val="left"/>
      <w:pPr>
        <w:ind w:left="1946" w:hanging="360"/>
      </w:pPr>
      <w:rPr>
        <w:rFonts w:ascii="Courier New" w:hAnsi="Courier New" w:cs="Courier New" w:hint="default"/>
      </w:rPr>
    </w:lvl>
    <w:lvl w:ilvl="2" w:tplc="62E20E82" w:tentative="1">
      <w:start w:val="1"/>
      <w:numFmt w:val="bullet"/>
      <w:lvlText w:val=""/>
      <w:lvlJc w:val="left"/>
      <w:pPr>
        <w:ind w:left="2666" w:hanging="360"/>
      </w:pPr>
      <w:rPr>
        <w:rFonts w:ascii="Wingdings" w:hAnsi="Wingdings" w:hint="default"/>
      </w:rPr>
    </w:lvl>
    <w:lvl w:ilvl="3" w:tplc="CDA255FA" w:tentative="1">
      <w:start w:val="1"/>
      <w:numFmt w:val="bullet"/>
      <w:lvlText w:val=""/>
      <w:lvlJc w:val="left"/>
      <w:pPr>
        <w:ind w:left="3386" w:hanging="360"/>
      </w:pPr>
      <w:rPr>
        <w:rFonts w:ascii="Symbol" w:hAnsi="Symbol" w:hint="default"/>
      </w:rPr>
    </w:lvl>
    <w:lvl w:ilvl="4" w:tplc="CD2C88CA" w:tentative="1">
      <w:start w:val="1"/>
      <w:numFmt w:val="bullet"/>
      <w:lvlText w:val="o"/>
      <w:lvlJc w:val="left"/>
      <w:pPr>
        <w:ind w:left="4106" w:hanging="360"/>
      </w:pPr>
      <w:rPr>
        <w:rFonts w:ascii="Courier New" w:hAnsi="Courier New" w:cs="Courier New" w:hint="default"/>
      </w:rPr>
    </w:lvl>
    <w:lvl w:ilvl="5" w:tplc="54C46B4E" w:tentative="1">
      <w:start w:val="1"/>
      <w:numFmt w:val="bullet"/>
      <w:lvlText w:val=""/>
      <w:lvlJc w:val="left"/>
      <w:pPr>
        <w:ind w:left="4826" w:hanging="360"/>
      </w:pPr>
      <w:rPr>
        <w:rFonts w:ascii="Wingdings" w:hAnsi="Wingdings" w:hint="default"/>
      </w:rPr>
    </w:lvl>
    <w:lvl w:ilvl="6" w:tplc="F264B076" w:tentative="1">
      <w:start w:val="1"/>
      <w:numFmt w:val="bullet"/>
      <w:lvlText w:val=""/>
      <w:lvlJc w:val="left"/>
      <w:pPr>
        <w:ind w:left="5546" w:hanging="360"/>
      </w:pPr>
      <w:rPr>
        <w:rFonts w:ascii="Symbol" w:hAnsi="Symbol" w:hint="default"/>
      </w:rPr>
    </w:lvl>
    <w:lvl w:ilvl="7" w:tplc="40CEAD6A" w:tentative="1">
      <w:start w:val="1"/>
      <w:numFmt w:val="bullet"/>
      <w:lvlText w:val="o"/>
      <w:lvlJc w:val="left"/>
      <w:pPr>
        <w:ind w:left="6266" w:hanging="360"/>
      </w:pPr>
      <w:rPr>
        <w:rFonts w:ascii="Courier New" w:hAnsi="Courier New" w:cs="Courier New" w:hint="default"/>
      </w:rPr>
    </w:lvl>
    <w:lvl w:ilvl="8" w:tplc="28026086" w:tentative="1">
      <w:start w:val="1"/>
      <w:numFmt w:val="bullet"/>
      <w:lvlText w:val=""/>
      <w:lvlJc w:val="left"/>
      <w:pPr>
        <w:ind w:left="6986" w:hanging="360"/>
      </w:pPr>
      <w:rPr>
        <w:rFonts w:ascii="Wingdings" w:hAnsi="Wingdings" w:hint="default"/>
      </w:rPr>
    </w:lvl>
  </w:abstractNum>
  <w:abstractNum w:abstractNumId="7" w15:restartNumberingAfterBreak="0">
    <w:nsid w:val="482B6B9D"/>
    <w:multiLevelType w:val="hybridMultilevel"/>
    <w:tmpl w:val="699E619C"/>
    <w:lvl w:ilvl="0" w:tplc="F1141C08">
      <w:start w:val="1"/>
      <w:numFmt w:val="bullet"/>
      <w:lvlText w:val="■"/>
      <w:lvlJc w:val="left"/>
      <w:pPr>
        <w:ind w:hanging="216"/>
      </w:pPr>
      <w:rPr>
        <w:rFonts w:ascii="Arial" w:eastAsia="Arial" w:hAnsi="Arial" w:hint="default"/>
        <w:color w:val="004062"/>
        <w:w w:val="125"/>
        <w:position w:val="3"/>
        <w:sz w:val="11"/>
        <w:szCs w:val="11"/>
      </w:rPr>
    </w:lvl>
    <w:lvl w:ilvl="1" w:tplc="B05C6290">
      <w:start w:val="1"/>
      <w:numFmt w:val="bullet"/>
      <w:lvlText w:val="■"/>
      <w:lvlJc w:val="left"/>
      <w:pPr>
        <w:ind w:hanging="216"/>
      </w:pPr>
      <w:rPr>
        <w:rFonts w:ascii="Arial" w:eastAsia="Arial" w:hAnsi="Arial" w:hint="default"/>
        <w:color w:val="004062"/>
        <w:w w:val="125"/>
        <w:position w:val="3"/>
        <w:sz w:val="11"/>
        <w:szCs w:val="11"/>
      </w:rPr>
    </w:lvl>
    <w:lvl w:ilvl="2" w:tplc="8FC88034">
      <w:start w:val="1"/>
      <w:numFmt w:val="bullet"/>
      <w:lvlText w:val="•"/>
      <w:lvlJc w:val="left"/>
      <w:rPr>
        <w:rFonts w:hint="default"/>
      </w:rPr>
    </w:lvl>
    <w:lvl w:ilvl="3" w:tplc="F328D0F4">
      <w:start w:val="1"/>
      <w:numFmt w:val="bullet"/>
      <w:lvlText w:val="•"/>
      <w:lvlJc w:val="left"/>
      <w:rPr>
        <w:rFonts w:hint="default"/>
      </w:rPr>
    </w:lvl>
    <w:lvl w:ilvl="4" w:tplc="C7D0EDD2">
      <w:start w:val="1"/>
      <w:numFmt w:val="bullet"/>
      <w:lvlText w:val="•"/>
      <w:lvlJc w:val="left"/>
      <w:rPr>
        <w:rFonts w:hint="default"/>
      </w:rPr>
    </w:lvl>
    <w:lvl w:ilvl="5" w:tplc="2C6A4792">
      <w:start w:val="1"/>
      <w:numFmt w:val="bullet"/>
      <w:lvlText w:val="•"/>
      <w:lvlJc w:val="left"/>
      <w:rPr>
        <w:rFonts w:hint="default"/>
      </w:rPr>
    </w:lvl>
    <w:lvl w:ilvl="6" w:tplc="24FC1C5A">
      <w:start w:val="1"/>
      <w:numFmt w:val="bullet"/>
      <w:lvlText w:val="•"/>
      <w:lvlJc w:val="left"/>
      <w:rPr>
        <w:rFonts w:hint="default"/>
      </w:rPr>
    </w:lvl>
    <w:lvl w:ilvl="7" w:tplc="2EAAB208">
      <w:start w:val="1"/>
      <w:numFmt w:val="bullet"/>
      <w:lvlText w:val="•"/>
      <w:lvlJc w:val="left"/>
      <w:rPr>
        <w:rFonts w:hint="default"/>
      </w:rPr>
    </w:lvl>
    <w:lvl w:ilvl="8" w:tplc="6D143868">
      <w:start w:val="1"/>
      <w:numFmt w:val="bullet"/>
      <w:lvlText w:val="•"/>
      <w:lvlJc w:val="left"/>
      <w:rPr>
        <w:rFonts w:hint="default"/>
      </w:rPr>
    </w:lvl>
  </w:abstractNum>
  <w:abstractNum w:abstractNumId="8" w15:restartNumberingAfterBreak="0">
    <w:nsid w:val="48B80044"/>
    <w:multiLevelType w:val="singleLevel"/>
    <w:tmpl w:val="2CF6648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9" w15:restartNumberingAfterBreak="0">
    <w:nsid w:val="4ACF3902"/>
    <w:multiLevelType w:val="singleLevel"/>
    <w:tmpl w:val="2CF6648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0" w15:restartNumberingAfterBreak="0">
    <w:nsid w:val="4CCC0545"/>
    <w:multiLevelType w:val="hybridMultilevel"/>
    <w:tmpl w:val="0D0279CA"/>
    <w:lvl w:ilvl="0" w:tplc="DB1ECDAC">
      <w:start w:val="1"/>
      <w:numFmt w:val="decimal"/>
      <w:lvlText w:val="%1."/>
      <w:lvlJc w:val="left"/>
      <w:pPr>
        <w:ind w:left="720" w:hanging="360"/>
      </w:pPr>
      <w:rPr>
        <w:rFonts w:hint="default"/>
      </w:rPr>
    </w:lvl>
    <w:lvl w:ilvl="1" w:tplc="F4F031DC" w:tentative="1">
      <w:start w:val="1"/>
      <w:numFmt w:val="lowerLetter"/>
      <w:lvlText w:val="%2."/>
      <w:lvlJc w:val="left"/>
      <w:pPr>
        <w:ind w:left="1440" w:hanging="360"/>
      </w:pPr>
    </w:lvl>
    <w:lvl w:ilvl="2" w:tplc="20ACDED0" w:tentative="1">
      <w:start w:val="1"/>
      <w:numFmt w:val="lowerRoman"/>
      <w:lvlText w:val="%3."/>
      <w:lvlJc w:val="right"/>
      <w:pPr>
        <w:ind w:left="2160" w:hanging="180"/>
      </w:pPr>
    </w:lvl>
    <w:lvl w:ilvl="3" w:tplc="7EB0BF9C" w:tentative="1">
      <w:start w:val="1"/>
      <w:numFmt w:val="decimal"/>
      <w:lvlText w:val="%4."/>
      <w:lvlJc w:val="left"/>
      <w:pPr>
        <w:ind w:left="2880" w:hanging="360"/>
      </w:pPr>
    </w:lvl>
    <w:lvl w:ilvl="4" w:tplc="7354F8BA" w:tentative="1">
      <w:start w:val="1"/>
      <w:numFmt w:val="lowerLetter"/>
      <w:lvlText w:val="%5."/>
      <w:lvlJc w:val="left"/>
      <w:pPr>
        <w:ind w:left="3600" w:hanging="360"/>
      </w:pPr>
    </w:lvl>
    <w:lvl w:ilvl="5" w:tplc="9D12537C" w:tentative="1">
      <w:start w:val="1"/>
      <w:numFmt w:val="lowerRoman"/>
      <w:lvlText w:val="%6."/>
      <w:lvlJc w:val="right"/>
      <w:pPr>
        <w:ind w:left="4320" w:hanging="180"/>
      </w:pPr>
    </w:lvl>
    <w:lvl w:ilvl="6" w:tplc="443E79B8" w:tentative="1">
      <w:start w:val="1"/>
      <w:numFmt w:val="decimal"/>
      <w:lvlText w:val="%7."/>
      <w:lvlJc w:val="left"/>
      <w:pPr>
        <w:ind w:left="5040" w:hanging="360"/>
      </w:pPr>
    </w:lvl>
    <w:lvl w:ilvl="7" w:tplc="2B3E5572" w:tentative="1">
      <w:start w:val="1"/>
      <w:numFmt w:val="lowerLetter"/>
      <w:lvlText w:val="%8."/>
      <w:lvlJc w:val="left"/>
      <w:pPr>
        <w:ind w:left="5760" w:hanging="360"/>
      </w:pPr>
    </w:lvl>
    <w:lvl w:ilvl="8" w:tplc="5ABEBC80" w:tentative="1">
      <w:start w:val="1"/>
      <w:numFmt w:val="lowerRoman"/>
      <w:lvlText w:val="%9."/>
      <w:lvlJc w:val="right"/>
      <w:pPr>
        <w:ind w:left="6480" w:hanging="180"/>
      </w:pPr>
    </w:lvl>
  </w:abstractNum>
  <w:abstractNum w:abstractNumId="11" w15:restartNumberingAfterBreak="0">
    <w:nsid w:val="53AA5F56"/>
    <w:multiLevelType w:val="hybridMultilevel"/>
    <w:tmpl w:val="4FFAA860"/>
    <w:lvl w:ilvl="0" w:tplc="84B0FAC0">
      <w:start w:val="1"/>
      <w:numFmt w:val="bullet"/>
      <w:lvlText w:val=""/>
      <w:lvlJc w:val="left"/>
      <w:pPr>
        <w:ind w:left="981" w:hanging="360"/>
      </w:pPr>
      <w:rPr>
        <w:rFonts w:ascii="Symbol" w:hAnsi="Symbol" w:hint="default"/>
      </w:rPr>
    </w:lvl>
    <w:lvl w:ilvl="1" w:tplc="42865C16" w:tentative="1">
      <w:start w:val="1"/>
      <w:numFmt w:val="bullet"/>
      <w:lvlText w:val="o"/>
      <w:lvlJc w:val="left"/>
      <w:pPr>
        <w:ind w:left="1701" w:hanging="360"/>
      </w:pPr>
      <w:rPr>
        <w:rFonts w:ascii="Courier New" w:hAnsi="Courier New" w:cs="Courier New" w:hint="default"/>
      </w:rPr>
    </w:lvl>
    <w:lvl w:ilvl="2" w:tplc="36F0E49C" w:tentative="1">
      <w:start w:val="1"/>
      <w:numFmt w:val="bullet"/>
      <w:lvlText w:val=""/>
      <w:lvlJc w:val="left"/>
      <w:pPr>
        <w:ind w:left="2421" w:hanging="360"/>
      </w:pPr>
      <w:rPr>
        <w:rFonts w:ascii="Wingdings" w:hAnsi="Wingdings" w:hint="default"/>
      </w:rPr>
    </w:lvl>
    <w:lvl w:ilvl="3" w:tplc="DCE873E2" w:tentative="1">
      <w:start w:val="1"/>
      <w:numFmt w:val="bullet"/>
      <w:lvlText w:val=""/>
      <w:lvlJc w:val="left"/>
      <w:pPr>
        <w:ind w:left="3141" w:hanging="360"/>
      </w:pPr>
      <w:rPr>
        <w:rFonts w:ascii="Symbol" w:hAnsi="Symbol" w:hint="default"/>
      </w:rPr>
    </w:lvl>
    <w:lvl w:ilvl="4" w:tplc="13E81036" w:tentative="1">
      <w:start w:val="1"/>
      <w:numFmt w:val="bullet"/>
      <w:lvlText w:val="o"/>
      <w:lvlJc w:val="left"/>
      <w:pPr>
        <w:ind w:left="3861" w:hanging="360"/>
      </w:pPr>
      <w:rPr>
        <w:rFonts w:ascii="Courier New" w:hAnsi="Courier New" w:cs="Courier New" w:hint="default"/>
      </w:rPr>
    </w:lvl>
    <w:lvl w:ilvl="5" w:tplc="339C746A" w:tentative="1">
      <w:start w:val="1"/>
      <w:numFmt w:val="bullet"/>
      <w:lvlText w:val=""/>
      <w:lvlJc w:val="left"/>
      <w:pPr>
        <w:ind w:left="4581" w:hanging="360"/>
      </w:pPr>
      <w:rPr>
        <w:rFonts w:ascii="Wingdings" w:hAnsi="Wingdings" w:hint="default"/>
      </w:rPr>
    </w:lvl>
    <w:lvl w:ilvl="6" w:tplc="96BE60B0" w:tentative="1">
      <w:start w:val="1"/>
      <w:numFmt w:val="bullet"/>
      <w:lvlText w:val=""/>
      <w:lvlJc w:val="left"/>
      <w:pPr>
        <w:ind w:left="5301" w:hanging="360"/>
      </w:pPr>
      <w:rPr>
        <w:rFonts w:ascii="Symbol" w:hAnsi="Symbol" w:hint="default"/>
      </w:rPr>
    </w:lvl>
    <w:lvl w:ilvl="7" w:tplc="CDDE4F44" w:tentative="1">
      <w:start w:val="1"/>
      <w:numFmt w:val="bullet"/>
      <w:lvlText w:val="o"/>
      <w:lvlJc w:val="left"/>
      <w:pPr>
        <w:ind w:left="6021" w:hanging="360"/>
      </w:pPr>
      <w:rPr>
        <w:rFonts w:ascii="Courier New" w:hAnsi="Courier New" w:cs="Courier New" w:hint="default"/>
      </w:rPr>
    </w:lvl>
    <w:lvl w:ilvl="8" w:tplc="7328554A" w:tentative="1">
      <w:start w:val="1"/>
      <w:numFmt w:val="bullet"/>
      <w:lvlText w:val=""/>
      <w:lvlJc w:val="left"/>
      <w:pPr>
        <w:ind w:left="6741" w:hanging="360"/>
      </w:pPr>
      <w:rPr>
        <w:rFonts w:ascii="Wingdings" w:hAnsi="Wingdings" w:hint="default"/>
      </w:rPr>
    </w:lvl>
  </w:abstractNum>
  <w:abstractNum w:abstractNumId="12" w15:restartNumberingAfterBreak="0">
    <w:nsid w:val="5C4161F2"/>
    <w:multiLevelType w:val="singleLevel"/>
    <w:tmpl w:val="2CF6648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3" w15:restartNumberingAfterBreak="0">
    <w:nsid w:val="5CB31B02"/>
    <w:multiLevelType w:val="hybridMultilevel"/>
    <w:tmpl w:val="B4246E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CCD6221"/>
    <w:multiLevelType w:val="hybridMultilevel"/>
    <w:tmpl w:val="9CE6A628"/>
    <w:lvl w:ilvl="0" w:tplc="14A4550A">
      <w:start w:val="1"/>
      <w:numFmt w:val="bullet"/>
      <w:lvlText w:val=""/>
      <w:lvlJc w:val="left"/>
      <w:pPr>
        <w:ind w:left="720" w:hanging="360"/>
      </w:pPr>
      <w:rPr>
        <w:rFonts w:ascii="Symbol" w:hAnsi="Symbol" w:hint="default"/>
      </w:rPr>
    </w:lvl>
    <w:lvl w:ilvl="1" w:tplc="E0BE8876" w:tentative="1">
      <w:start w:val="1"/>
      <w:numFmt w:val="bullet"/>
      <w:lvlText w:val="o"/>
      <w:lvlJc w:val="left"/>
      <w:pPr>
        <w:ind w:left="1440" w:hanging="360"/>
      </w:pPr>
      <w:rPr>
        <w:rFonts w:ascii="Courier New" w:hAnsi="Courier New" w:cs="Courier New" w:hint="default"/>
      </w:rPr>
    </w:lvl>
    <w:lvl w:ilvl="2" w:tplc="C2500692" w:tentative="1">
      <w:start w:val="1"/>
      <w:numFmt w:val="bullet"/>
      <w:lvlText w:val=""/>
      <w:lvlJc w:val="left"/>
      <w:pPr>
        <w:ind w:left="2160" w:hanging="360"/>
      </w:pPr>
      <w:rPr>
        <w:rFonts w:ascii="Wingdings" w:hAnsi="Wingdings" w:hint="default"/>
      </w:rPr>
    </w:lvl>
    <w:lvl w:ilvl="3" w:tplc="7726885A" w:tentative="1">
      <w:start w:val="1"/>
      <w:numFmt w:val="bullet"/>
      <w:lvlText w:val=""/>
      <w:lvlJc w:val="left"/>
      <w:pPr>
        <w:ind w:left="2880" w:hanging="360"/>
      </w:pPr>
      <w:rPr>
        <w:rFonts w:ascii="Symbol" w:hAnsi="Symbol" w:hint="default"/>
      </w:rPr>
    </w:lvl>
    <w:lvl w:ilvl="4" w:tplc="8CB208E6" w:tentative="1">
      <w:start w:val="1"/>
      <w:numFmt w:val="bullet"/>
      <w:lvlText w:val="o"/>
      <w:lvlJc w:val="left"/>
      <w:pPr>
        <w:ind w:left="3600" w:hanging="360"/>
      </w:pPr>
      <w:rPr>
        <w:rFonts w:ascii="Courier New" w:hAnsi="Courier New" w:cs="Courier New" w:hint="default"/>
      </w:rPr>
    </w:lvl>
    <w:lvl w:ilvl="5" w:tplc="AB7AE2A4" w:tentative="1">
      <w:start w:val="1"/>
      <w:numFmt w:val="bullet"/>
      <w:lvlText w:val=""/>
      <w:lvlJc w:val="left"/>
      <w:pPr>
        <w:ind w:left="4320" w:hanging="360"/>
      </w:pPr>
      <w:rPr>
        <w:rFonts w:ascii="Wingdings" w:hAnsi="Wingdings" w:hint="default"/>
      </w:rPr>
    </w:lvl>
    <w:lvl w:ilvl="6" w:tplc="6812EF3E" w:tentative="1">
      <w:start w:val="1"/>
      <w:numFmt w:val="bullet"/>
      <w:lvlText w:val=""/>
      <w:lvlJc w:val="left"/>
      <w:pPr>
        <w:ind w:left="5040" w:hanging="360"/>
      </w:pPr>
      <w:rPr>
        <w:rFonts w:ascii="Symbol" w:hAnsi="Symbol" w:hint="default"/>
      </w:rPr>
    </w:lvl>
    <w:lvl w:ilvl="7" w:tplc="CF661FB4" w:tentative="1">
      <w:start w:val="1"/>
      <w:numFmt w:val="bullet"/>
      <w:lvlText w:val="o"/>
      <w:lvlJc w:val="left"/>
      <w:pPr>
        <w:ind w:left="5760" w:hanging="360"/>
      </w:pPr>
      <w:rPr>
        <w:rFonts w:ascii="Courier New" w:hAnsi="Courier New" w:cs="Courier New" w:hint="default"/>
      </w:rPr>
    </w:lvl>
    <w:lvl w:ilvl="8" w:tplc="B2304CE4" w:tentative="1">
      <w:start w:val="1"/>
      <w:numFmt w:val="bullet"/>
      <w:lvlText w:val=""/>
      <w:lvlJc w:val="left"/>
      <w:pPr>
        <w:ind w:left="6480" w:hanging="360"/>
      </w:pPr>
      <w:rPr>
        <w:rFonts w:ascii="Wingdings" w:hAnsi="Wingdings" w:hint="default"/>
      </w:rPr>
    </w:lvl>
  </w:abstractNum>
  <w:abstractNum w:abstractNumId="15" w15:restartNumberingAfterBreak="0">
    <w:nsid w:val="5ECA464D"/>
    <w:multiLevelType w:val="singleLevel"/>
    <w:tmpl w:val="A5C62CC2"/>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16" w15:restartNumberingAfterBreak="0">
    <w:nsid w:val="68F95C0B"/>
    <w:multiLevelType w:val="hybridMultilevel"/>
    <w:tmpl w:val="B39869AA"/>
    <w:lvl w:ilvl="0" w:tplc="2242AC32">
      <w:start w:val="1"/>
      <w:numFmt w:val="bullet"/>
      <w:lvlText w:val=""/>
      <w:lvlJc w:val="left"/>
      <w:pPr>
        <w:ind w:left="1440" w:hanging="360"/>
      </w:pPr>
      <w:rPr>
        <w:rFonts w:ascii="Symbol" w:hAnsi="Symbol" w:hint="default"/>
      </w:rPr>
    </w:lvl>
    <w:lvl w:ilvl="1" w:tplc="7CC28022" w:tentative="1">
      <w:start w:val="1"/>
      <w:numFmt w:val="bullet"/>
      <w:lvlText w:val="o"/>
      <w:lvlJc w:val="left"/>
      <w:pPr>
        <w:ind w:left="2160" w:hanging="360"/>
      </w:pPr>
      <w:rPr>
        <w:rFonts w:ascii="Courier New" w:hAnsi="Courier New" w:cs="Courier New" w:hint="default"/>
      </w:rPr>
    </w:lvl>
    <w:lvl w:ilvl="2" w:tplc="F7B6AB1E" w:tentative="1">
      <w:start w:val="1"/>
      <w:numFmt w:val="bullet"/>
      <w:lvlText w:val=""/>
      <w:lvlJc w:val="left"/>
      <w:pPr>
        <w:ind w:left="2880" w:hanging="360"/>
      </w:pPr>
      <w:rPr>
        <w:rFonts w:ascii="Wingdings" w:hAnsi="Wingdings" w:hint="default"/>
      </w:rPr>
    </w:lvl>
    <w:lvl w:ilvl="3" w:tplc="18FE44FE" w:tentative="1">
      <w:start w:val="1"/>
      <w:numFmt w:val="bullet"/>
      <w:lvlText w:val=""/>
      <w:lvlJc w:val="left"/>
      <w:pPr>
        <w:ind w:left="3600" w:hanging="360"/>
      </w:pPr>
      <w:rPr>
        <w:rFonts w:ascii="Symbol" w:hAnsi="Symbol" w:hint="default"/>
      </w:rPr>
    </w:lvl>
    <w:lvl w:ilvl="4" w:tplc="5B00A840" w:tentative="1">
      <w:start w:val="1"/>
      <w:numFmt w:val="bullet"/>
      <w:lvlText w:val="o"/>
      <w:lvlJc w:val="left"/>
      <w:pPr>
        <w:ind w:left="4320" w:hanging="360"/>
      </w:pPr>
      <w:rPr>
        <w:rFonts w:ascii="Courier New" w:hAnsi="Courier New" w:cs="Courier New" w:hint="default"/>
      </w:rPr>
    </w:lvl>
    <w:lvl w:ilvl="5" w:tplc="4A2290AA" w:tentative="1">
      <w:start w:val="1"/>
      <w:numFmt w:val="bullet"/>
      <w:lvlText w:val=""/>
      <w:lvlJc w:val="left"/>
      <w:pPr>
        <w:ind w:left="5040" w:hanging="360"/>
      </w:pPr>
      <w:rPr>
        <w:rFonts w:ascii="Wingdings" w:hAnsi="Wingdings" w:hint="default"/>
      </w:rPr>
    </w:lvl>
    <w:lvl w:ilvl="6" w:tplc="6154294A" w:tentative="1">
      <w:start w:val="1"/>
      <w:numFmt w:val="bullet"/>
      <w:lvlText w:val=""/>
      <w:lvlJc w:val="left"/>
      <w:pPr>
        <w:ind w:left="5760" w:hanging="360"/>
      </w:pPr>
      <w:rPr>
        <w:rFonts w:ascii="Symbol" w:hAnsi="Symbol" w:hint="default"/>
      </w:rPr>
    </w:lvl>
    <w:lvl w:ilvl="7" w:tplc="88E2BD40" w:tentative="1">
      <w:start w:val="1"/>
      <w:numFmt w:val="bullet"/>
      <w:lvlText w:val="o"/>
      <w:lvlJc w:val="left"/>
      <w:pPr>
        <w:ind w:left="6480" w:hanging="360"/>
      </w:pPr>
      <w:rPr>
        <w:rFonts w:ascii="Courier New" w:hAnsi="Courier New" w:cs="Courier New" w:hint="default"/>
      </w:rPr>
    </w:lvl>
    <w:lvl w:ilvl="8" w:tplc="E206B70E"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4"/>
  </w:num>
  <w:num w:numId="4">
    <w:abstractNumId w:val="0"/>
  </w:num>
  <w:num w:numId="5">
    <w:abstractNumId w:val="9"/>
  </w:num>
  <w:num w:numId="6">
    <w:abstractNumId w:val="12"/>
  </w:num>
  <w:num w:numId="7">
    <w:abstractNumId w:val="5"/>
  </w:num>
  <w:num w:numId="8">
    <w:abstractNumId w:val="8"/>
  </w:num>
  <w:num w:numId="9">
    <w:abstractNumId w:val="1"/>
  </w:num>
  <w:num w:numId="10">
    <w:abstractNumId w:val="3"/>
  </w:num>
  <w:num w:numId="11">
    <w:abstractNumId w:val="6"/>
  </w:num>
  <w:num w:numId="12">
    <w:abstractNumId w:val="14"/>
  </w:num>
  <w:num w:numId="13">
    <w:abstractNumId w:val="11"/>
  </w:num>
  <w:num w:numId="14">
    <w:abstractNumId w:val="2"/>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16"/>
    <w:rsid w:val="00040406"/>
    <w:rsid w:val="000D5CB3"/>
    <w:rsid w:val="0010064B"/>
    <w:rsid w:val="00114D74"/>
    <w:rsid w:val="001C028B"/>
    <w:rsid w:val="001D0C6D"/>
    <w:rsid w:val="002262E5"/>
    <w:rsid w:val="00244E9B"/>
    <w:rsid w:val="00291F05"/>
    <w:rsid w:val="002E3A10"/>
    <w:rsid w:val="00346C3A"/>
    <w:rsid w:val="0039082F"/>
    <w:rsid w:val="00417CD7"/>
    <w:rsid w:val="00492580"/>
    <w:rsid w:val="004B5206"/>
    <w:rsid w:val="00507B37"/>
    <w:rsid w:val="00533816"/>
    <w:rsid w:val="00560846"/>
    <w:rsid w:val="00572945"/>
    <w:rsid w:val="00583865"/>
    <w:rsid w:val="00584A36"/>
    <w:rsid w:val="0058776E"/>
    <w:rsid w:val="005D25F8"/>
    <w:rsid w:val="00625520"/>
    <w:rsid w:val="006B386E"/>
    <w:rsid w:val="006D3FB9"/>
    <w:rsid w:val="00702F88"/>
    <w:rsid w:val="00734C71"/>
    <w:rsid w:val="007B1DB3"/>
    <w:rsid w:val="00815E5E"/>
    <w:rsid w:val="00853A02"/>
    <w:rsid w:val="008B19D4"/>
    <w:rsid w:val="008B263C"/>
    <w:rsid w:val="008D6A8D"/>
    <w:rsid w:val="008F3A16"/>
    <w:rsid w:val="009A34D0"/>
    <w:rsid w:val="009B5941"/>
    <w:rsid w:val="00A15B5A"/>
    <w:rsid w:val="00A1655D"/>
    <w:rsid w:val="00AA70E7"/>
    <w:rsid w:val="00AD6709"/>
    <w:rsid w:val="00AF243C"/>
    <w:rsid w:val="00AF71EA"/>
    <w:rsid w:val="00BE70F9"/>
    <w:rsid w:val="00C35F74"/>
    <w:rsid w:val="00CD42FD"/>
    <w:rsid w:val="00D82BBF"/>
    <w:rsid w:val="00DE0B4C"/>
    <w:rsid w:val="00E212EB"/>
    <w:rsid w:val="00EC1D79"/>
    <w:rsid w:val="00F323A4"/>
    <w:rsid w:val="00F82669"/>
    <w:rsid w:val="00FB2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E37A8-760F-48CB-8A15-70469108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3151"/>
    <w:pPr>
      <w:widowControl w:val="0"/>
      <w:spacing w:after="0" w:line="240" w:lineRule="auto"/>
    </w:pPr>
    <w:rPr>
      <w:lang w:val="en-US"/>
    </w:rPr>
  </w:style>
  <w:style w:type="paragraph" w:styleId="Heading1">
    <w:name w:val="heading 1"/>
    <w:basedOn w:val="Normal"/>
    <w:link w:val="Heading1Char"/>
    <w:uiPriority w:val="1"/>
    <w:qFormat/>
    <w:rsid w:val="00CF3151"/>
    <w:pPr>
      <w:ind w:left="100"/>
      <w:outlineLvl w:val="0"/>
    </w:pPr>
    <w:rPr>
      <w:rFonts w:ascii="Gill Sans Std" w:eastAsia="Gill Sans Std" w:hAnsi="Gill Sans Std"/>
      <w:i/>
      <w:sz w:val="32"/>
      <w:szCs w:val="32"/>
    </w:rPr>
  </w:style>
  <w:style w:type="paragraph" w:styleId="Heading2">
    <w:name w:val="heading 2"/>
    <w:basedOn w:val="Normal"/>
    <w:next w:val="Normal"/>
    <w:link w:val="Heading2Char"/>
    <w:uiPriority w:val="9"/>
    <w:semiHidden/>
    <w:unhideWhenUsed/>
    <w:qFormat/>
    <w:rsid w:val="00CC0A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3151"/>
    <w:rPr>
      <w:rFonts w:ascii="Gill Sans Std" w:eastAsia="Gill Sans Std" w:hAnsi="Gill Sans Std"/>
      <w:i/>
      <w:sz w:val="32"/>
      <w:szCs w:val="32"/>
      <w:lang w:val="en-US"/>
    </w:rPr>
  </w:style>
  <w:style w:type="paragraph" w:styleId="BodyText">
    <w:name w:val="Body Text"/>
    <w:basedOn w:val="Normal"/>
    <w:link w:val="BodyTextChar"/>
    <w:uiPriority w:val="1"/>
    <w:qFormat/>
    <w:rsid w:val="00CF3151"/>
    <w:pPr>
      <w:ind w:left="696"/>
    </w:pPr>
    <w:rPr>
      <w:rFonts w:ascii="Gill Sans Std" w:eastAsia="Gill Sans Std" w:hAnsi="Gill Sans Std"/>
      <w:i/>
      <w:sz w:val="20"/>
      <w:szCs w:val="20"/>
    </w:rPr>
  </w:style>
  <w:style w:type="character" w:customStyle="1" w:styleId="BodyTextChar">
    <w:name w:val="Body Text Char"/>
    <w:basedOn w:val="DefaultParagraphFont"/>
    <w:link w:val="BodyText"/>
    <w:uiPriority w:val="1"/>
    <w:rsid w:val="00CF3151"/>
    <w:rPr>
      <w:rFonts w:ascii="Gill Sans Std" w:eastAsia="Gill Sans Std" w:hAnsi="Gill Sans Std"/>
      <w:i/>
      <w:sz w:val="20"/>
      <w:szCs w:val="20"/>
      <w:lang w:val="en-US"/>
    </w:rPr>
  </w:style>
  <w:style w:type="paragraph" w:styleId="Header">
    <w:name w:val="header"/>
    <w:basedOn w:val="Normal"/>
    <w:link w:val="HeaderChar"/>
    <w:uiPriority w:val="99"/>
    <w:unhideWhenUsed/>
    <w:rsid w:val="00CF3151"/>
    <w:pPr>
      <w:tabs>
        <w:tab w:val="center" w:pos="4680"/>
        <w:tab w:val="right" w:pos="9360"/>
      </w:tabs>
    </w:pPr>
  </w:style>
  <w:style w:type="character" w:customStyle="1" w:styleId="HeaderChar">
    <w:name w:val="Header Char"/>
    <w:basedOn w:val="DefaultParagraphFont"/>
    <w:link w:val="Header"/>
    <w:uiPriority w:val="99"/>
    <w:rsid w:val="00CF3151"/>
    <w:rPr>
      <w:lang w:val="en-US"/>
    </w:rPr>
  </w:style>
  <w:style w:type="paragraph" w:styleId="Footer">
    <w:name w:val="footer"/>
    <w:basedOn w:val="Normal"/>
    <w:link w:val="FooterChar"/>
    <w:uiPriority w:val="99"/>
    <w:unhideWhenUsed/>
    <w:rsid w:val="00CF3151"/>
    <w:pPr>
      <w:tabs>
        <w:tab w:val="center" w:pos="4680"/>
        <w:tab w:val="right" w:pos="9360"/>
      </w:tabs>
    </w:pPr>
  </w:style>
  <w:style w:type="character" w:customStyle="1" w:styleId="FooterChar">
    <w:name w:val="Footer Char"/>
    <w:basedOn w:val="DefaultParagraphFont"/>
    <w:link w:val="Footer"/>
    <w:uiPriority w:val="99"/>
    <w:rsid w:val="00CF3151"/>
    <w:rPr>
      <w:lang w:val="en-US"/>
    </w:rPr>
  </w:style>
  <w:style w:type="paragraph" w:customStyle="1" w:styleId="indentedletter">
    <w:name w:val="indented letter"/>
    <w:basedOn w:val="Normal"/>
    <w:rsid w:val="00653834"/>
    <w:pPr>
      <w:widowControl/>
      <w:overflowPunct w:val="0"/>
      <w:autoSpaceDE w:val="0"/>
      <w:autoSpaceDN w:val="0"/>
      <w:adjustRightInd w:val="0"/>
      <w:spacing w:after="72"/>
      <w:textAlignment w:val="baseline"/>
    </w:pPr>
    <w:rPr>
      <w:rFonts w:ascii="Garamond" w:eastAsia="Times New Roman" w:hAnsi="Garamond" w:cs="Times New Roman"/>
      <w:color w:val="000000"/>
      <w:sz w:val="21"/>
      <w:szCs w:val="20"/>
    </w:rPr>
  </w:style>
  <w:style w:type="paragraph" w:customStyle="1" w:styleId="BodyText1">
    <w:name w:val="Body Text1"/>
    <w:basedOn w:val="Normal"/>
    <w:rsid w:val="00653834"/>
    <w:pPr>
      <w:widowControl/>
      <w:overflowPunct w:val="0"/>
      <w:autoSpaceDE w:val="0"/>
      <w:autoSpaceDN w:val="0"/>
      <w:adjustRightInd w:val="0"/>
      <w:textAlignment w:val="baseline"/>
    </w:pPr>
    <w:rPr>
      <w:rFonts w:ascii="Garamond" w:eastAsia="Times New Roman" w:hAnsi="Garamond" w:cs="Times New Roman"/>
      <w:color w:val="000000"/>
      <w:sz w:val="21"/>
      <w:szCs w:val="20"/>
    </w:rPr>
  </w:style>
  <w:style w:type="paragraph" w:customStyle="1" w:styleId="indentedbullets">
    <w:name w:val="indented bullets"/>
    <w:basedOn w:val="Normal"/>
    <w:rsid w:val="00653834"/>
    <w:pPr>
      <w:widowControl/>
      <w:overflowPunct w:val="0"/>
      <w:autoSpaceDE w:val="0"/>
      <w:autoSpaceDN w:val="0"/>
      <w:adjustRightInd w:val="0"/>
      <w:spacing w:after="29"/>
      <w:textAlignment w:val="baseline"/>
    </w:pPr>
    <w:rPr>
      <w:rFonts w:ascii="Garamond" w:eastAsia="Times New Roman" w:hAnsi="Garamond" w:cs="Times New Roman"/>
      <w:color w:val="000000"/>
      <w:sz w:val="21"/>
      <w:szCs w:val="20"/>
    </w:rPr>
  </w:style>
  <w:style w:type="paragraph" w:customStyle="1" w:styleId="Subtitles">
    <w:name w:val="Sub titles"/>
    <w:basedOn w:val="Normal"/>
    <w:rsid w:val="00653834"/>
    <w:pPr>
      <w:widowControl/>
      <w:overflowPunct w:val="0"/>
      <w:autoSpaceDE w:val="0"/>
      <w:autoSpaceDN w:val="0"/>
      <w:adjustRightInd w:val="0"/>
      <w:textAlignment w:val="baseline"/>
    </w:pPr>
    <w:rPr>
      <w:rFonts w:ascii="Gill Sans" w:eastAsia="Times New Roman" w:hAnsi="Gill Sans" w:cs="Times New Roman"/>
      <w:color w:val="000000"/>
      <w:sz w:val="26"/>
      <w:szCs w:val="20"/>
    </w:rPr>
  </w:style>
  <w:style w:type="character" w:customStyle="1" w:styleId="Heading2Char">
    <w:name w:val="Heading 2 Char"/>
    <w:basedOn w:val="DefaultParagraphFont"/>
    <w:link w:val="Heading2"/>
    <w:uiPriority w:val="9"/>
    <w:semiHidden/>
    <w:rsid w:val="00CC0A06"/>
    <w:rPr>
      <w:rFonts w:asciiTheme="majorHAnsi" w:eastAsiaTheme="majorEastAsia" w:hAnsiTheme="majorHAnsi" w:cstheme="majorBidi"/>
      <w:color w:val="2E74B5" w:themeColor="accent1" w:themeShade="BF"/>
      <w:sz w:val="26"/>
      <w:szCs w:val="26"/>
      <w:lang w:val="en-US"/>
    </w:rPr>
  </w:style>
  <w:style w:type="paragraph" w:customStyle="1" w:styleId="DefaultText">
    <w:name w:val="Default Text"/>
    <w:basedOn w:val="Normal"/>
    <w:rsid w:val="00CC0A06"/>
    <w:pPr>
      <w:widowControl/>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3D3E2A"/>
    <w:pPr>
      <w:widowControl/>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10349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CMHC-SCHL</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Cohen</dc:creator>
  <cp:lastModifiedBy>Juliette Cohen</cp:lastModifiedBy>
  <cp:revision>2</cp:revision>
  <dcterms:created xsi:type="dcterms:W3CDTF">2018-07-04T16:05:00Z</dcterms:created>
  <dcterms:modified xsi:type="dcterms:W3CDTF">2018-07-04T16:05:00Z</dcterms:modified>
</cp:coreProperties>
</file>